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438/2011 vom 24. Oktober 2011</w:t>
      </w:r>
    </w:p>
    <w:p>
      <w:r>
        <w:t>Bundesgericht, 2011-10-24, DE</w:t>
      </w:r>
    </w:p>
    <w:p>
      <w:r>
        <w:rPr>
          <w:b/>
        </w:rPr>
        <w:t xml:space="preserve">Quelle: </w:t>
      </w:r>
      <w:r>
        <w:t>https://mcp.opencaselaw.ch/entscheid/bger_9C_438_2011</w:t>
      </w:r>
    </w:p>
    <w:p>
      <w:r>
        <w:t>FR: TF 9C 438/2011 du 24 octobre 2011</w:t>
      </w:r>
    </w:p>
    <w:p>
      <w:r>
        <w:t>IT: TF 9C 438/2011 del 24 ottobre 2011</w:t>
      </w:r>
    </w:p>
    <w:p>
      <w:pPr>
        <w:pStyle w:val="Heading2"/>
      </w:pPr>
      <w:r>
        <w:t>Regeste</w:t>
      </w:r>
    </w:p>
    <w:p>
      <w:r>
        <w:t>Invalidenversicherung (Invalidenrente; Arbeitsfähigkeit)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hinsichtlich des medizinischen Sachverhalts dem interdisziplinären Gutachten des medizinischen Zentrums X.________ vom 1. Mai 2009 in Bezug auf das rheumatologische und psychiatrische Teilgutachten Beweiskraft beigemessen. Mit Blick auf die Schwindelbeschwerden der Versicherten hat sie mangels Überzeugungskraft des neurologischen Teilgutachtens des medizinischen Zentrums X.________ bei Prof. Dr. med. P.________ die neuro-otologische Expertise vom 5. Oktober 2010 eingeholt und diese hinsichtlich des medizinischen Sachverhalts für nachvollziehbar und überzeugend begründet gehalten. Gestützt auf diese Unterlagen hat sie festgestellt, die Arbeitsfähigkeit sei lediglich aufgrund einer psychogenen Störung des Gleichgewichtsempfindens eingeschränkt, wofür keine organische Ursache habe gefunden werden können. Unter Anwendung der Rechtsprechung zu somatoformen Schmerzstörungen und damit vergleichbaren ätiologisch-pathogenetisch unerklärlichen syndromalen Leidenszuständen ( BGE 136 V 278 E. 3.2 S. 281 ff.; 130 V 352 E. 2.2.2 und 2.2.3 S. 353 f.; 132 V 65 ; 131 V 49 ; 130 V 396 ) hat das kantonale Gericht die ausnahmsweise Unzumutbarkeit einer willentlichen Leidensüberwindung und damit einen invalidisierenden Gesundheitsschaden verneint.</w:t>
      </w:r>
    </w:p>
    <w:p>
      <w:r>
        <w:rPr>
          <w:b/>
        </w:rPr>
        <w:t>E. 3.1</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3.2.1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Bei Gerichtsgutachten ist nicht ohne zwingende Gründe von der Einschätzung des medizinischen Experten abzuweichen ( BGE 125 V 351 E. 3b/aa S. 352 f.).</w:t>
      </w:r>
    </w:p>
    <w:p>
      <w:r>
        <w:rPr>
          <w:b/>
        </w:rPr>
        <w:t>E. 3.2.2</w:t>
      </w:r>
    </w:p>
    <w:p>
      <w:r>
        <w:t>Das Gutachten des Prof. Dr. med. P.________ genügt den bundesrechtlichen Anforderungen an die Beweiskraft (E. 3.2.1), zumal es auf eingehender Untersuchung der Beschwerdeführerin beruht und der Experte sich ausführlich und nachvollziehbar mit dem Krankheitsverlauf und früher erhobenen Befunden sowie insbesondere mit der Möglichkeit der organischen Beeinträchtigung eines anderen als des linken hinteren Bogengangs auseinandersetzte. Die Beweiskraft der massgeblichen Teilgutachten des medizinischen Zentrums X.________ wird von der Versicherten zu Recht nicht in Abrede gestellt. Die vorinstanzlichen Feststellungen betreffend den Gesundheitszustand und die Arbeitsfähigkeit sind daher für das Bundesgericht verbindlich (E. 1).</w:t>
      </w:r>
    </w:p>
    <w:p>
      <w:r>
        <w:rPr>
          <w:b/>
        </w:rPr>
        <w:t>E. 3.3</w:t>
      </w:r>
    </w:p>
    <w:p>
      <w:r>
        <w:t>In Bezug auf die Anwendbarkeit der Rechtsprechung zu somatoformen Schmerzstörungen ( BGE 130 V 352 E. 2.2.2 und 2.2.3 S. 353 f.) ist nicht erheblich, ob das fragliche Leiden durch eine organisch nachweisbare Beeinträchtigung ausgelöst wurde oder eine solche Komponente vorhanden ist. Ausschlaggebend ist lediglich, ob es durch korrelierende, fachärztlich schlüssig feststellbare Befunde hinreichend erklärbar ist ( BGE 136 V 279 E. 3.2.1 S. 281). Dies wird in keinem der aktenkundigen neurologischen resp. otoneurologischen Arztberichte postuliert. Im Gegenteil schloss Prof. Dr. med. P.________ (vgl. E. 3.2.2) eine organisch bedingte Störung der peripheren oder zentralen Gleichgewichtsorgane als "alleinige oder bestimmende Ursache der Beschwerden" explizit aus.</w:t>
      </w:r>
    </w:p>
    <w:p>
      <w:r>
        <w:rPr>
          <w:b/>
        </w:rPr>
        <w:t>E. 3.4.1</w:t>
      </w:r>
    </w:p>
    <w:p>
      <w:r>
        <w:t>Das kantonale Gericht hat festgestellt, es fehle an einer mitwirkenden psychischen Komorbidität und an einer chronischen körperlichen Begleiterkrankung von erheblicher Schwere, Intensität, Ausprägung und Dauer. Zwar liege ein mehrjähriger Krankheitsverlauf bei unveränderter Symptomatik vor, dieser sei aber nicht progredient. Ein sozialer Rückzug in allen Belangen des Lebens sowie ein primärer Krankheitsgewinn ("Flucht in die Krankheit") seien nicht ausgewiesen. Mangels Ausschöpfung des therapeutischen Potenzials könne nicht vom Scheitern einer konsequent durchgeführten ambulanten oder stationären Behandlung gesprochen werden.</w:t>
      </w:r>
    </w:p>
    <w:p>
      <w:r>
        <w:rPr>
          <w:b/>
        </w:rPr>
        <w:t>E. 3.4.2</w:t>
      </w:r>
    </w:p>
    <w:p>
      <w:r>
        <w:t>Dass diese, die Kriterien für die ausnahmsweise Unzumutbarkeit einer Leidensüberwindung ( BGE 130 V 352 E. 2.2.3 S. 354 f.) betreffenden Feststellungen offensichtlich unrichtig sein sollen, ist nicht ersichtlich und wird auch nicht geltend gemacht. Daraus, dass sie sich nicht aus dem Gutachten des Prof. Dr. med. P.________ ergeben, kann die Versicherte nichts für sich ableiten, bildet doch insbesondere das Gutachten des medizinischen Zentrums X.________ dafür eine klare Grundlage. Die Feststellungen beruhen daher auch nicht auf einer Rechtsverletzung, weshalb sie für das Bundesgericht verbindlich sind (E. 1).</w:t>
      </w:r>
    </w:p>
    <w:p>
      <w:r>
        <w:rPr>
          <w:b/>
        </w:rPr>
        <w:t>E. 3.5</w:t>
      </w:r>
    </w:p>
    <w:p>
      <w:r>
        <w:t>Entsprechend den verbindlichen Feststellungen des kantonalen Gerichts hat dieses zu Recht einen invalidisierenden Gesundheitsschaden und folglich einen Rentenanspruch verneint.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