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9C_436/2019 vom 25. September 2019</w:t>
      </w:r>
    </w:p>
    <w:p>
      <w:r>
        <w:t>Bundesgericht, 2019-09-25, DE</w:t>
      </w:r>
    </w:p>
    <w:p>
      <w:r>
        <w:rPr>
          <w:b/>
        </w:rPr>
        <w:t xml:space="preserve">Quelle: </w:t>
      </w:r>
      <w:r>
        <w:t>https://mcp.opencaselaw.ch/entscheid/bger_9C_436_2019</w:t>
      </w:r>
    </w:p>
    <w:p>
      <w:r>
        <w:t>FR: TF 9C_436/2019 du 25 septembre 2019</w:t>
      </w:r>
    </w:p>
    <w:p>
      <w:r>
        <w:t>IT: TF 9C_436/2019 del 25 settembre 2019</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das kantonale Gericht Bundesrecht verletzte, indem es die rentenablehnende Verfügung der Beschwerdegegnerin vom 19. Juni 2018 bestätigte.</w:t>
      </w:r>
    </w:p>
    <w:p>
      <w:r>
        <w:rPr>
          <w:b/>
        </w:rPr>
        <w:t>E. 3</w:t>
      </w:r>
    </w:p>
    <w:p>
      <w:r>
        <w:t>Die Vorinstanz hat die für die Beurteilung der Streitigkeit massgebenden Rechtsgrundlagen richtig dargelegt. Darauf wird verwiesen      ( Art. 109 Abs. 3 BGG ).</w:t>
      </w:r>
    </w:p>
    <w:p>
      <w:r>
        <w:rPr>
          <w:b/>
        </w:rPr>
        <w:t>E. 4.1</w:t>
      </w:r>
    </w:p>
    <w:p>
      <w:r>
        <w:t>Das kantonale Gericht mass dem Gutachten der Abklärungsstelle B.________ vom 10. Januar 2018 Beweiswert zu und stellte auf die darin attestierte Arbeitsfähigkeit von 70 % für die zuletzt ausgeübte Tätigkeit ab.</w:t>
      </w:r>
    </w:p>
    <w:p>
      <w:r>
        <w:rPr>
          <w:b/>
        </w:rPr>
        <w:t>E. 4.2.1</w:t>
      </w:r>
    </w:p>
    <w:p>
      <w:r>
        <w:t>Die Beschwerdeführerin bringt dagegen vor, es sei der Sachverhalt bis zur Verfügung vom 19. Juni 2018 massgebend, weshalb mit Blick auf die von ihrem Psychiater Dr. med. C.________ im Bericht vom 23. Mai 2018 bestätigten Symptome einer schweren depressiven Episode hätte geprüft werden müssen, ob die Einschätzung des Gutachters nach wie vor zutreffe.</w:t>
      </w:r>
    </w:p>
    <w:p>
      <w:r>
        <w:rPr>
          <w:b/>
        </w:rPr>
        <w:t>E. 4.2.2</w:t>
      </w:r>
    </w:p>
    <w:p>
      <w:r>
        <w:t>Die Beschwerdeführerin macht damit geltend, dass es nach der Begutachtung zu einer gesundheitlichen Verschlechterung gekommen sein soll. Die Vorinstanz hat eine Verschlechterung nach der medizinischen Expertise vom 10. Januar 2018 implizit verneint, indem sie ausführte, im Bericht des Dr. med. C.________ vom 18. Mai 2017 und jenem vom 23. Mai 2018 würden im Wesentlichen die gleichen Befunde dargelegt. Inwiefern diese Feststellung willkürlich sein soll, zeigt die Beschwerdeführerin nicht auf.</w:t>
      </w:r>
    </w:p>
    <w:p>
      <w:r>
        <w:rPr>
          <w:b/>
        </w:rPr>
        <w:t>E. 4.2.3</w:t>
      </w:r>
    </w:p>
    <w:p>
      <w:r>
        <w:t>Mit der Beschwerde wird weiter ausgeführt, der Gutachter habe zwar aufgrund einer Anpassungsstörung eine Verschlechterung der Arbeitsfähigkeit bestätigt, die dadurch bedingte Einschränkung aber nicht quantifiziert, weil er diese aufgrund ihrer vorübergehenden Natur nicht als invalidisierend erachtet habe. Diese rechtliche Würdigung falle nicht in die Kompetenz eines Mediziners. Damit sei der medizinische Sachverhalt unvollständig und offensichtlich unrichtig festgestellt.</w:t>
      </w:r>
    </w:p>
    <w:p>
      <w:r>
        <w:rPr>
          <w:b/>
        </w:rPr>
        <w:t>E. 4.2.4</w:t>
      </w:r>
    </w:p>
    <w:p>
      <w:r>
        <w:t>Wie dem angefochtenen Entscheid zu entnehmen ist, entwickelte die Beschwerdeführerin aufgrund der mit der Kündigung durch die Arbeitgeberin einhergehenden Kränkung eine Anpassungsstörung. Gemäss Gutachter sei davon auszugehen, die Beschwerdeführerin werde wieder eine Arbeitsfähigkeit im selben Masse, d.h. von 70 % erlangen, wenn sie diese Kränkung überwunden habe. Aus dieser Sachverhaltsfeststellung erschliesst sich, dass die Anpassungsstörung und die damit zusammenhängenden Einschränkungen ausschliesslich auf psychosoziale Faktoren zurückzuführen sind. Eine solche soziale Belastung mit direkten negativen funktionellen Folgen sind auszuklammern ( BGE 143 V 409 E. 4.5.2 S. 416). Der Gutachter hat sich zu Recht nicht vom bio-psycho-sozialen Krankheitsmodell leiten lassen (vgl. BGE 143 V 418 E. 6 S. 426 f.). Aufgrund der medizinischen Expertise ist der in rechtlicher Hinsicht nach Art. 6 ATSG massgebende Sachverhalt erstellt.</w:t>
      </w:r>
    </w:p>
    <w:p>
      <w:r>
        <w:rPr>
          <w:b/>
        </w:rPr>
        <w:t>E. 5</w:t>
      </w:r>
    </w:p>
    <w:p>
      <w:r>
        <w:t>Da die Beschwerde offensichtlich unbegründet ist, wird sie im Verfahren nach Art. 109 Abs. 2 lit. a BGG erledigt.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