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9C_434/2011 vom 12. September 2011</w:t>
      </w:r>
    </w:p>
    <w:p>
      <w:r>
        <w:t>Bundesgericht, 2011-09-12, DE</w:t>
      </w:r>
    </w:p>
    <w:p>
      <w:r>
        <w:rPr>
          <w:b/>
        </w:rPr>
        <w:t xml:space="preserve">Quelle: </w:t>
      </w:r>
      <w:r>
        <w:t>https://mcp.opencaselaw.ch/entscheid/bger_9C_434_2011</w:t>
      </w:r>
    </w:p>
    <w:p>
      <w:r>
        <w:t>FR: TF 9C_434/2011 du 12 septembre 2011</w:t>
      </w:r>
    </w:p>
    <w:p>
      <w:r>
        <w:t>IT: TF 9C_434/2011 del 12 settembre 2011</w:t>
      </w:r>
    </w:p>
    <w:p>
      <w:pPr>
        <w:pStyle w:val="Heading2"/>
      </w:pPr>
      <w:r>
        <w:t>Erwägungen</w:t>
      </w:r>
    </w:p>
    <w:p>
      <w:r>
        <w:rPr>
          <w:b/>
        </w:rPr>
        <w:t>E. 1.1</w:t>
      </w:r>
    </w:p>
    <w:p>
      <w:r>
        <w:t>Die Beschwerde ist unter anderem zulässig gegen Entscheide, die das Verfahren abschliessen ( Art. 90 BGG ), sowie gegen selbstständig eröffnete Vor- und Zwischenentscheide über die Zuständigkeit ( Art. 92 Abs. 1 BGG ). Gegen andere selbstständig eröffnete Vor- und Zwischenentscheide ist laut Art. 93 Abs. 1 BGG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135 V 153 E. 1.3 S. 156). Ob der Entscheid allenfalls als Zwischenentscheid zu qualifizieren ist, wenn - wie hier - das angerufene Gericht in analoger Anwendung von Art. 58 Abs. 3 ATSG (sowie von Art. 3 Abs. 2 des appenzell-innerrhodischen Verwaltungsgerichtsgesetzes [VerwGG]) die Sache zugleich an das seines Erachtens zuständige Gericht übermittelt, oder ob auch in diesem Fall von einem Endentscheid auszugehen ist, kann offenbleiben, da der Entscheid so oder anders selbstständig anfechtbar ist (Urteil 9C_1000/2009 vom 6. Januar 2010 E. 1.2 mit weiteren Hinweisen, in: SVR 2010 IV Nr. 40 S. 126; 8C_162/2010 vom 11. März 2011 E. 1.2).</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w:t>
      </w:r>
    </w:p>
    <w:p>
      <w:r>
        <w:t>Streitig und zu prüfen ist, ob das Verwaltungsgericht Appenzell I.Rh. seine sachliche Zuständigkeit zu Recht verneint hat.</w:t>
      </w:r>
    </w:p>
    <w:p>
      <w:r>
        <w:rPr>
          <w:b/>
        </w:rPr>
        <w:t>E. 3.1</w:t>
      </w:r>
    </w:p>
    <w:p>
      <w:r>
        <w:t>Nach Art. 73 Abs. 1 Satz 1 BVG bezeichnet jeder Kanton ein Gericht, das als letzte kantonale Instanz über Streitigkeiten zwischen Vorsorgeeinrichtungen, Arbeitgebern und Anspruchsberechtigten entscheidet. In die Zuständigkeit dieser kantonalen Berufsvorsorgegerichte fallen auch Streitigkeiten, welche die gebundene Vorsorge im Rahmen der Säule 3a betreffen ( Art. 82 Abs. 2 BVG und Art. 1 BVV 3 ; Urteil 9C_66/2008 vom 24. Juni 2008 E. 1; B 163/06 vom 11. Februar 2008 E. 3.2)</w:t>
      </w:r>
    </w:p>
    <w:p>
      <w:r>
        <w:rPr>
          <w:b/>
        </w:rPr>
        <w:t>E. 3.2</w:t>
      </w:r>
    </w:p>
    <w:p>
      <w:r>
        <w:t>Die Versicherte leitet den geltend gemachten Anspruch auf rückwirkende Ausrichtung einer Erwerbsunfähigkeitsrente von monatlich Fr. 610.- aus dem mit der Vaudoise geschlossenen Vertrag ab. Ob und inwieweit dieser eine Anspruchsgrundlage dafür bildet, ist bei der materiellrechtlichen Prüfung zu entscheiden. Allerdings hängt davon auch die Zuständigkeit des kantonalen Sozialversicherungsgerichts ab. Es handelt sich dabei um eine doppelrelevante Tatsache. Über solche ist nicht im Rahmen der Eintretensfrage, sondern des Sachentscheides zu befinden. Dabei genügt es für die Anerkennung der Eintretensfrage, wenn die vorgebrachten Tatsachen, welche sowohl für die Zulässigkeit des Rechtsbehelfes als auch für dessen materiellrechtliche Begründetheit erheblich (doppelrelevant) sind, mit einer gewissen Wahrscheinlichkeit vorliegen ( BGE 136 III 486 E. 4 S. 487 f.; 131 III 153 E. 5.1 S. 157 ff.). Diese im Zivilprozess entwickelten Grundsätze finden auch im Sozialversicherungsprozess Anwendung ( BGE 135 V 373 E. 3.2 S. 377 f., vgl. auch Urteile 8C_162/2010 vom 11. März 2011 E. 5.3; K 185/00 vom 3. Februar 2003 E. 3 sowie B 24/00 vom 30. Oktober 2001 E. 3b).</w:t>
      </w:r>
    </w:p>
    <w:p>
      <w:r>
        <w:rPr>
          <w:b/>
        </w:rPr>
        <w:t>E. 3.3</w:t>
      </w:r>
    </w:p>
    <w:p>
      <w:r>
        <w:t>In ihrer (beim Bezirksgericht Appenzell eingereichten) Klage vom 4. Juni 2010 legt die Versicherte dar, dass sie bei der Vaudoise eine "Lebensversicherung" abgeschlossen habe, welche Bezeichnung auch von der Beschwerdegegnerin im Briefverkehr mit der Beschwerdeführerin verwendet wird. Wohl handelt es sich dabei um eine formelle Betrachtungsweise, die auch in Bezug auf die ursprünglich verwendete Bezeichnung "gebundene Vorsorge-Police" bzw. die jährlich ausgestellten Bescheinigungen über die an die Säule 3a geleisteten Beiträge gilt. Da die Beschwerdeführerin jedoch, wie sie selber vorbringt, seit 1992 keiner Erwerbstätigkeit mehr nachgeht, war ihr bei Vertragsabschluss am 1. Dezember 1992 die Vorsorgeform der Säule 3a gar nicht zugänglich ( Art. 82 Abs. 1 BVG ). Diese Verhältnisse sprechen für die zivilrechtliche Zuständigkeit, welchen Weg die Beschwerdeführerin denn auch zuerst eingeschlagen hat. Bei dieser Sachlage ist nicht zu beanstanden, dass das kantonale Verwaltungsgericht auf die Klage mangels sachlicher Zuständigkeit nicht eingetreten ist und die Sache wieder an das Bezirksgericht überwiesen hat.</w:t>
      </w:r>
    </w:p>
    <w:p>
      <w:r>
        <w:rPr>
          <w:b/>
        </w:rPr>
        <w:t>E. 4</w:t>
      </w:r>
    </w:p>
    <w:p>
      <w:r>
        <w:t>Das Verfahren ist kostenpflichtig ( Art. 65 BGG ). Entsprechend dem Prozessausgang hat die Beschwerdeführerin die Gerichtskosten zu tragen ( Art. 66 Abs. 1 BGG ). Eine Parteientschädigung ist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