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9C_431/2013 vom 12. August 2013</w:t>
      </w:r>
    </w:p>
    <w:p>
      <w:r>
        <w:t>Bundesgericht, 2013-08-12, DE</w:t>
      </w:r>
    </w:p>
    <w:p>
      <w:r>
        <w:rPr>
          <w:b/>
        </w:rPr>
        <w:t xml:space="preserve">Quelle: </w:t>
      </w:r>
      <w:r>
        <w:t>https://mcp.opencaselaw.ch/entscheid/bger_9C_431_2013</w:t>
      </w:r>
    </w:p>
    <w:p>
      <w:r>
        <w:t>FR: TF 9C_431/2013 du 12 août 2013</w:t>
      </w:r>
    </w:p>
    <w:p>
      <w:r>
        <w:t>IT: TF 9C_431/2013 del 12 agosto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9C_735/2010 vom 21. Oktober 2010 E. 3; SVR 2012 BVG Nr. 11 S. 44, 9C_779/2010 E. 1.1.1).</w:t>
      </w:r>
    </w:p>
    <w:p>
      <w:r>
        <w:rPr>
          <w:b/>
        </w:rPr>
        <w:t>E. 1.2.2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begründet sind ( BGE 125 V 351 E. 3a S. 352). Der Arzt muss über die notwendigen fachlichen Qualifikationen verfügen (Urteil 9C_736/2009 vom 26. Januar 2010 E. 2.1). Untersuchungsberichte regionaler ärztlicher Dienste können, sofern sie diesen Anforderungen genügen, einen vergleichbaren Beweiswert wie ein Gutachten haben ( Art. 49 Abs. 2 IVV ; BGE 137 V 210 E. 1.2.1 S. 219; 135 V 254 E. 3.3.2 S. 257; Urteil 9C_999/2010 vom 14. Februar 2011 E. 5.1.2).</w:t>
      </w:r>
    </w:p>
    <w:p>
      <w:r>
        <w:rPr>
          <w:b/>
        </w:rPr>
        <w:t>E. 1.2.3</w:t>
      </w:r>
    </w:p>
    <w:p>
      <w:r>
        <w:t>Dem Sachgericht steht im Bereich der Beweiswürdigung ein erheblicher Ermessensspielraum zu (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mit Hinweisen S. 5).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mit Hinweis S. 246).</w:t>
      </w:r>
    </w:p>
    <w:p>
      <w:r>
        <w:rPr>
          <w:b/>
        </w:rPr>
        <w:t>E. 2.1</w:t>
      </w:r>
    </w:p>
    <w:p>
      <w:r>
        <w:t>Das kantonale Gericht ging in eingehender Würdigung der ärztlichen Unterlagen gestützt auf die Beurteilung des Dr. med. B.________, Arzt des Regionalen Ärztlichen Dienstes (RAD), beim Beschwerdebild der Versicherten von einer somatoformen Schmerzstörung, einer leichten depressiven Episode sowie einer - damals noch unbehandelten - Angststörung aus, welche mit einer zumutbaren Willensanstrengung in Anwendung der bundesgerichtlichen Rechtsprechung (Hinweis auf BGE 130 V 352 ) überwindbar seien. Angesichts der nach der schlüssigen Beurteilung des RAD-Arztes Dr. med. B.________ diagnostizierten leichten bis mittelgradig depressiven Episode sei eine psychische Komorbidität von der erforderlichen Schwere, Intensität und Ausprägung nicht ausgewiesen. Die von der Rechtsprechung entwickelten Kriterien zur ausnahmsweisen Annahme der Unzumutbarkeit einer willentlichen Schmerzüberwindung liessen nicht den Schluss auf ein invalidisierendes Krankheitsbild zu. Es liege keine chronische körperliche Begleiterkrankung vor. Ein sozialer Rückzug in allen Belangen des Lebens sei nicht anzunehmen. Ebenso fehle es an einem verfestigten, therapeutisch nicht mehr beeinflussbaren innerseelischen Verlauf einer an sich missglückten, psychisch aber entlastenden Konfliktbewältigung. Ebenso wenig liege ein Scheitern einer konsequent durchgeführten ambulanten oder stationären Behandlung vor. Als erfüllt sei nach der medizinischen Aktenlage ein mehrjähriger chronifizierter Krankheitsverlauf mit unveränderter oder progredienter Symptomatik ohne länger dauernde Rückbildung hinsichtlich der Schmerzproblematik. Damit seien die Voraussetzungen, unter denen einer diagnostizierten somatoformen Schmerzstörung invalidisierender Charakter beizumessen sei und damit die Schmerzüberwindung als unüberwindbar erscheinen könne, nicht in der rechtsprechungsgemäss geforderten Weise erfüllt.</w:t>
      </w:r>
    </w:p>
    <w:p>
      <w:r>
        <w:rPr>
          <w:b/>
        </w:rPr>
        <w:t>E. 2.2</w:t>
      </w:r>
    </w:p>
    <w:p>
      <w:r>
        <w:t>Im Lichte der eingangs erwähnten Beweisregeln und Grundsätze zur Beweiswürdigung ist die vorinstanzliche Sachverhaltsfeststellung und die entsprechende Beweiswürdigung nicht mangelhaft im Sinne von Art. 97 Abs. 1 BGG . Das kantonale Gericht hat sich mit allen relevanten medizinischen Unterlagen, wie etwa den Gutachten der MEDAS vom 13. Juni 2006 und 9. Juli 2009 (samt psychiatrischen Konsiliargutachten), auseinandergesetzt und namentlich eingehend begründet, weshalb es auf die Beurteilung des RAD-Arztes Dr. med. B.________, welcher Facharzt für Psychiatrie und Psychotherapie FMH ist, abstellt und seinen auf einer persönlichen Untersuchung beruhenden Bericht vom 14. Oktober 2009 für schlüssig und beweiskräftig hält. Die entsprechenden Feststellungen und Schlussfolgerungen sind nach der Aktenlage nicht offensichtlich unrichtig, noch ist darin eine unvollständige Sachverhaltsfeststellung oder eine willkürliche Beweiswürdigung zu erblicken. Mit den in der Beschwerde erhobenen Einwendungen - soweit es sich nicht um appellatorische Kritik am vorinstanzlichen Entscheid handelt - wird nicht in rechtsgenüglicher Weise dargelegt (vgl. E. 1.2.1 hievor), inwiefern die vorinstanzliche Beweiswürdigung willkürlich sein oder sonstwie Bundesrecht verletzen sollte. Berichte des RAD können die Qualität von Gutachten aufweisen (Urteil 9C_323/2009 vom 14. Juli 2009 E. 4.3.1, in: SVR 2009 IV Nr. 56 S. 174). Das kantonale Gericht hat eingehend begründet, dass die Beurteilung des RAD-Arztes Dr. med. B.________ den von der Rechtsprechung an medizinische Berichte gestellten Anforderungen genügt (vgl. dazu BGE 137 V 210 E. 1.2.1 S. 219; sowie 135 V 254 E. 3.3 und 3.4 S. 257 ff.). Mit den einzelnen vorinstanzlichen Erwägungen zur Überwindbarkeit der somatoformen Schmerzstörung setzt sich die Beschwerde ebenfalls nicht in rechtsgenüglicher Weise auseinander, zumal es sich bei den zwei mit der Beschwerde eingereichten ärztlichen Stellungnahmen um unzulässige Nova handelt ( Art. 99 Abs. 1 BGG ). Nach dem Gesagten verletzt es die Beweiswürdigungsregeln nicht, dass die Vorinstanz auf ergänzende medizinische Abklärungen verzichtet und auf die Beurteilung des RAD-Arztes abgestellt hat. Ein Rentenanspruch ist daher mit dem kantonalen Gericht zu verneinen, womit auch Leistungen unter dem Titel Hilflosenentschädigung entfallen ( Art. 42 Abs. 3 Satz 2 IVG , Art. 38 Abs. 2 IVV ; Urteil I 609/06 vom 10. September 2007).</w:t>
      </w:r>
    </w:p>
    <w:p>
      <w:r>
        <w:rPr>
          <w:b/>
        </w:rPr>
        <w:t>E. 3.1</w:t>
      </w:r>
    </w:p>
    <w:p>
      <w:r>
        <w:t>Die offensichtlich unbegründete Beschwerde ist im vereinfachten Verfahren nach Art. 109 Abs. 2 lit. a BGG zu erledigen.</w:t>
      </w:r>
    </w:p>
    <w:p>
      <w:r>
        <w:rPr>
          <w:b/>
        </w:rPr>
        <w:t>E. 3.2</w:t>
      </w:r>
    </w:p>
    <w:p>
      <w:r>
        <w:t>Bei diesem 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