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42/2015 vom 17. Februar 2015</w:t>
      </w:r>
    </w:p>
    <w:p>
      <w:r>
        <w:t>Bundesgericht, 2015-02-17, DE</w:t>
      </w:r>
    </w:p>
    <w:p>
      <w:r>
        <w:rPr>
          <w:b/>
        </w:rPr>
        <w:t xml:space="preserve">Quelle: </w:t>
      </w:r>
      <w:r>
        <w:t>https://mcp.opencaselaw.ch/entscheid/bger_9C_42_2015</w:t>
      </w:r>
    </w:p>
    <w:p>
      <w:r>
        <w:t>FR: TF 9C 42/2015 du 17 février 2015</w:t>
      </w:r>
    </w:p>
    <w:p>
      <w:r>
        <w:t>IT: TF 9C 42/2015 del 17 febbraio 2015</w:t>
      </w:r>
    </w:p>
    <w:p>
      <w:pPr>
        <w:pStyle w:val="Heading2"/>
      </w:pPr>
      <w:r>
        <w:t>Regeste</w:t>
      </w:r>
    </w:p>
    <w:p>
      <w:r>
        <w:t>Invalidenversicherung (Invalidenrente)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w:t>
      </w:r>
    </w:p>
    <w:p>
      <w:r>
        <w:rPr>
          <w:b/>
        </w:rPr>
        <w:t>E. 2</w:t>
      </w:r>
    </w:p>
    <w:p>
      <w:r>
        <w:t>Streitig und zu prüfen ist der Anspruch auf eine Invalidenrente. Das kantonale Gericht hat die gesetzlichen Bestimmungen und die von der Rechtsprechung entwickelten Grundsätze, namentlich über den Begriff der Invalidität ( Art. 8 Abs. 1 und 3 ATSG , Art. 4 Abs. 1 IVG ), über den Umfang des Rentenanspruchs ( Art. 28 Abs. 2 IVG ), die Bemessung des Invaliditätsgrades sowie den Beweiswert und zur Beweiswürdigung ärztlicher Berichte und Gutachten ( BGE 125 V 351 E. 3a S. 352 mit Hinweis) richtig dargelegt. Darauf wird verwiesen.</w:t>
      </w:r>
    </w:p>
    <w:p>
      <w:r>
        <w:rPr>
          <w:b/>
        </w:rPr>
        <w:t>E. 3</w:t>
      </w:r>
    </w:p>
    <w:p>
      <w:r>
        <w:t>Vorweg ist festzuhalten, dass beschwerdeführerische Vorbringen, die sich in einer appellatorischen Kritik an der vorinstanzlichen Beweiswürdigung erschöpfen, im Rahmen der geltenden Überprüfungsbefugnis des Bundesgerichts (E. 1) nicht genügen.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als Rechtsverletzungen bezeichnete appellatorische Tatsachenkritik vorgebracht wird, ist sie im bundesgerichtlichen Verfahren ausserhalb von Art. 97 Abs. 2/ Art. 105 Abs. 3 BGG unzulässig ( BGE 133 II 396 E. 3.2 S. 400 ; 130 I 258 E. 1.3 S. 262).</w:t>
      </w:r>
    </w:p>
    <w:p>
      <w:r>
        <w:rPr>
          <w:b/>
        </w:rPr>
        <w:t>E. 4.1</w:t>
      </w:r>
    </w:p>
    <w:p>
      <w:r>
        <w:t>Dies betrifft im Wesentlichen die medizinische Würdigung der im Gutachten der medizinischen Gutachterstelle B.________ zur Persönlichkeitsstörung gemachten Angaben. Die Beschwerdeführerin setzt sich nicht mit den Erwägungen des kantonalen Gerichts auseinander, sondern wiederholt das bereits dort Vorgebrachte. So macht sie erneut geltend, der Psychiater Dr. med. C.________, Facharzt für Psychiatrie und Psychotherapie, habe namentlich eine von der medizinischen Gutachterstelle B.________ nicht erkannte Persönlichkeitsänderung nach Immunerkrankung (ICD-10 F62.8) diagnostiziert.</w:t>
      </w:r>
    </w:p>
    <w:p>
      <w:r>
        <w:rPr>
          <w:b/>
        </w:rPr>
        <w:t>E. 4.2</w:t>
      </w:r>
    </w:p>
    <w:p>
      <w:r>
        <w:t>Dazu hat bereits die Vorinstanz erwogen, dass zwischen einer Persönlichkeitsänderung und der Beeinträchtigung der Arbeitsfähigkeit nicht zwingend eine Korrelation besteht (Urteil 9C_456/2007 vom 17. März 2008 E. 4.1). Zwar ist die invalidisierende Wirkung im Rechtssinne eines F62.8-Leidens nicht ausgeschlossen. Bei der Prüfung der objektiven Unüberwindbarkeit der daraus resultierenden gesundheitsbedingten Beeinträchtigung spielt indessen der Aspekt der zumutbaren Willensanstrengung eine zentrale Rolle. Es ist auch die Frage der invalidisierenden Wirkung nach den rechtlichen Kriterien zu beurteilen, die für somatoforme Schmerzstörungen und ähnliche Leiden gelten (Urteil 8C_822/2013 vom 4. Juni 2014 E. 4.4 f. mit Hinweis auf BGE 130 V 352 ).</w:t>
      </w:r>
    </w:p>
    <w:p>
      <w:r>
        <w:rPr>
          <w:b/>
        </w:rPr>
        <w:t>E. 4.3</w:t>
      </w:r>
    </w:p>
    <w:p>
      <w:r>
        <w:t>Wie die medizinische Gutachterstelle B.________ im Gutachten zu der vom behandelnden Psychiater gestellten Diagnose ausführte, stellt die Immunerkrankung, die durch die Medikamente gut behandelt werden kann, kein hinreichendes Ereignis dar, als dessen Folge eine andauernde Persönlichkeitsänderung gemäss ICD-10 eintreten könnte. Die Beschwerdeführerin ist weder überzeugt davon, durch die Krankheit stigmatisiert zu sein, noch ist sie unfähig zu engen und vertrauensvollen Beziehungen. Es zeigt sich keine hochgradige Abhängigkeit und keine deutliche Störung im Vergleich zum prämorbiden Niveau der sozialen Funktionsfähigkeit. Es besteht keine feindliche oder misstrauische Haltung der Welt gegenüber, auch kein Gefühl der Entfremdung.</w:t>
      </w:r>
    </w:p>
    <w:p>
      <w:r>
        <w:rPr>
          <w:b/>
        </w:rPr>
        <w:t>E. 4.4</w:t>
      </w:r>
    </w:p>
    <w:p>
      <w:r>
        <w:t>Bei der Beurteilung der Invalidität darf somit nicht alleine auf die Arbeitsunfähigkeitsschätzung des behandelnden Psychiaters Dr. med. C.________ abgestellt werden. Es besteht kein Anlass, hinsichtlich jener von dem die rechtsprechungsgemässen Anforderungen erfüllenden Gutachten der medizinischen Gutachterstelle B.________ abzuweichen. Da die Beschwerdeführerin über eine 75-prozentige Arbeitsfähigkeit für die angestammte Reinigungs- sowie andere leidensangepasste Tätigkeiten verfügt und auch nicht während eines Jahres eine 40-prozentige Arbeitsunfähigkeit ausgewiesen ist, ist ein Rentenanspruch nicht gegeben.</w:t>
      </w:r>
    </w:p>
    <w:p>
      <w:r>
        <w:rPr>
          <w:b/>
        </w:rPr>
        <w:t>E. 5</w:t>
      </w:r>
    </w:p>
    <w:p>
      <w:r>
        <w:t>Die Beschwerde wird im vereinfachten Verfahren nach Art. 109 Abs. 2 lit. a BGG erledigt.</w:t>
      </w:r>
    </w:p>
    <w:p>
      <w:r>
        <w:rPr>
          <w:b/>
        </w:rPr>
        <w:t>E. 6</w:t>
      </w:r>
    </w:p>
    <w:p>
      <w:r>
        <w:t>Das Verfahren ist kostenpflichtig ( Art. 65 BGG ). Die Gerichtskosten werden der unterliegenden Beschwerdeführerin auferlegt (Art. 65 Abs. 4 lit. a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