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429/2023 vom 17. Juli 2023</w:t>
      </w:r>
    </w:p>
    <w:p>
      <w:r>
        <w:t>Bundesgericht, 2023-07-17, DE</w:t>
      </w:r>
    </w:p>
    <w:p>
      <w:r>
        <w:rPr>
          <w:b/>
        </w:rPr>
        <w:t xml:space="preserve">Quelle: </w:t>
      </w:r>
      <w:r>
        <w:t>https://mcp.opencaselaw.ch/entscheid/bger_9C_429_2023</w:t>
      </w:r>
    </w:p>
    <w:p>
      <w:r>
        <w:t>FR: TF 9C 429/2023 du 17 juillet 2023</w:t>
      </w:r>
    </w:p>
    <w:p>
      <w:r>
        <w:t>IT: TF 9C 429/2023 del 17 luglio 2023</w:t>
      </w:r>
    </w:p>
    <w:p>
      <w:pPr>
        <w:pStyle w:val="Heading2"/>
      </w:pPr>
      <w:r>
        <w:t>Regeste</w:t>
      </w:r>
    </w:p>
    <w:p>
      <w:r>
        <w:t>Staats- und Gemeindesteuern des Kantons Solothurn und direkte Bundessteuer, Steuerperiode 2021 | Öffentliche Finanzen &amp; Abgaberecht</w:t>
      </w:r>
    </w:p>
    <w:p>
      <w:pPr>
        <w:pStyle w:val="Heading2"/>
      </w:pPr>
      <w:r>
        <w:t>Erwägungen</w:t>
      </w:r>
    </w:p>
    <w:p>
      <w:r>
        <w:rPr>
          <w:b/>
        </w:rPr>
        <w:t>E. 1.1</w:t>
      </w:r>
    </w:p>
    <w:p>
      <w:r>
        <w:t>Das kantonale Steueramt Solothurn (nachfolgend: Steueramt) ging davon aus, dass A.________ seinen steuerrechtlichen Wohnsitz seit 2017 in U.________/SO hat. A.________ reichte keine Steuererklärung zur Steuerperiode 2021 ein. Deswegen erliess das Steueramt mit Verfügung vom 13. Mai 2022 eine Mahnung, mit der es eine Mahngebühr von Fr. 60.- erhob. Daran hielt es mit Einspracheentscheid vom 31. Januar 2023 fest. Den dagegen erhobenen Rekurs wies das kantonale Steuergericht Solothurn mit Urteil vom 8. Mai 2023 ab.</w:t>
      </w:r>
    </w:p>
    <w:p>
      <w:r>
        <w:rPr>
          <w:b/>
        </w:rPr>
        <w:t>E. 1.2</w:t>
      </w:r>
    </w:p>
    <w:p>
      <w:r>
        <w:t>A.________ beantragt mit Beschwerde in öffentlich-rechtlichen Angelegenheiten die Aufhebung des Urteils vom 8. Mai 2023 und des Einspracheentscheids vom 31. Januar 2023.</w:t>
      </w:r>
    </w:p>
    <w:p>
      <w:r>
        <w:rPr>
          <w:b/>
        </w:rPr>
        <w:t>E. 2.1</w:t>
      </w:r>
    </w:p>
    <w:p>
      <w:r>
        <w:t>Es besteht kein Anlass zu einer mündlichen Parteiverhandlung (vgl. Art. 57 BGG ; vgl. auch HEIMGARTNER/WIPRÄCHTIGER, in: Basler Kommentar, Bundesgerichtsgesetz, 3. Aufl. 2018, N. 10-13 zu Art. 57 BGG ) resp. zur beantragten Festsetzung eines mündlichen Termins mit "den Beschwerdegegnern" (d.h. mit dem Steueramt und dem kantonalen Steuergericht) und einem Richter oder einer Richterin des Bundesgerichts.</w:t>
      </w:r>
    </w:p>
    <w:p>
      <w:r>
        <w:rPr>
          <w:b/>
        </w:rPr>
        <w:t>E. 2.2</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Der Beschwerdeführer reicht neu ein Schreiben der Einwohnergemeinde U.________ vom 16. Mai 2023 und eine "Petition Beweismittel Anfrage" vom 25. Juni 2023ein. Als echte Noven sind diese Beweismittel ebenso wie die Tatsachenbehauptungen betreffend den Zeitraum ab dem 9. Mai 2023 von vornherein unzulässig.</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 In Bezug auf die Verletzung von Grundrechten oder von kantonalem (Verfassungs-) Recht bestehen erhöhte Anforderungen an die Begründungspflicht ( Art. 106 Abs. 2 BGG ; BGE 139 I 229 E. 2.2 ; 136 I 49 E. 1.4.1).</w:t>
      </w:r>
    </w:p>
    <w:p>
      <w:r>
        <w:rPr>
          <w:b/>
        </w:rPr>
        <w:t>E. 2.4</w:t>
      </w:r>
    </w:p>
    <w:p>
      <w:r>
        <w:t>Die Vorinstanz hat insbesondere erwogen, der Beschwerdeführer sei eine natürliche Person (vgl. Art. 11 ff. ZGB ) mit Wohnsitz (vgl. Art. 23 f. ZGB) in U.________ im Kanton Solothurn in der Schweiz. Damit sei er aufgrund persönlicher Zugehörigkeit e inkommenssteuerpflichtig (Staats- und Gemeindesteuern des Kantons Solothurn sowie direkte Bundessteuer) und verpflichtet, eine Steuererklärung einzureichen. Der Beschwerdeführer macht (wie bereits im vorinstanzlichen Verfahren) im Wesentlichen geltend, das Steueramt sei nicht befugt, von ihm Steuern zu erheben. Soweit er auf das angefochtene Urteil Bezug nimmt, beschränkt er sich auf appellatorische Kritik, ohne sich mit den entscheidenden Erwägungen substanziiert auseinanderzusetzen. Im Übrigen wiederholt er vorinstanzlich vorgebrachte Beanstandungen resp. zielen seine Ausführungen (wie beispielsweise jene zu den hier nicht einschlägigen Handelsregisterbestimmungen von Art. 927 ff. OR ) ins Leere.</w:t>
      </w:r>
    </w:p>
    <w:p>
      <w:r>
        <w:rPr>
          <w:b/>
        </w:rPr>
        <w:t>E. 2.5</w:t>
      </w:r>
    </w:p>
    <w:p>
      <w:r>
        <w:t>Die Beschwerde genügt den inhaltlichen Mindestanforderungen an die Begründung offensichtlich nicht. Darauf ist im vereinfachten Verfahren nach Art. 108 Abs. 1 lit. b BGG nicht einzutreten.</w:t>
      </w:r>
    </w:p>
    <w:p>
      <w:r>
        <w:rPr>
          <w:b/>
        </w:rPr>
        <w:t>E. 3</w:t>
      </w:r>
    </w:p>
    <w:p>
      <w:r>
        <w:t>Ausgangsgemäss sind die Gerichtskosten dem Beschwerdeführer aufzuerlegen ( Art. 65 und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