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9C_428/2010 vom 10. März 2011</w:t>
      </w:r>
    </w:p>
    <w:p>
      <w:r>
        <w:t>Bundesgericht, 2011-03-10, FR</w:t>
      </w:r>
    </w:p>
    <w:p>
      <w:r>
        <w:rPr>
          <w:b/>
        </w:rPr>
        <w:t xml:space="preserve">Quelle: </w:t>
      </w:r>
      <w:r>
        <w:t>https://mcp.opencaselaw.ch/entscheid/bger_9C_428_2010</w:t>
      </w:r>
    </w:p>
    <w:p>
      <w:r>
        <w:t>FR: TF 9C_428/2010 du 10 mars 2011</w:t>
      </w:r>
    </w:p>
    <w:p>
      <w:r>
        <w:t>IT: TF 9C_428/2010 del 10 marzo 2011</w:t>
      </w:r>
    </w:p>
    <w:p>
      <w:pPr>
        <w:pStyle w:val="Heading2"/>
      </w:pPr>
      <w:r>
        <w:t>Erwägungen</w:t>
      </w:r>
    </w:p>
    <w:p>
      <w:r>
        <w:rPr>
          <w:b/>
        </w:rPr>
        <w:t>E. 1</w:t>
      </w:r>
    </w:p>
    <w:p>
      <w:r>
        <w:t>En instance fédérale, le litige porte exclusivement sur la détermination du revenu d'invalide, second terme de la comparaison des revenus applicable, conformément à la méthode mixte d'évaluation, pour évaluer l'invalidité dans le domaine que l'assuré consacrerait à l'exercice d'une activité lucrative. Les règles légales et la jurisprudence relatives à la question litigieuse ont été rappelées par le jugement entrepris, de sorte qu'il suffit d'y renvoyer.</w:t>
      </w:r>
    </w:p>
    <w:p>
      <w:r>
        <w:rPr>
          <w:b/>
        </w:rPr>
        <w:t>E. 2.1</w:t>
      </w:r>
    </w:p>
    <w:p>
      <w:r>
        <w:t>La recourante reproche à la juridiction cantonale d'avoir fixé le salaire d'invalide en recourant aux salaires statistiques de l'Enquête suisse sur les salaires (ESS) au lieu de se référer au revenu effectif qu'elle réalisait depuis le 1er février 2007 en travaillant comme crêpière au service de l'établissement "Entre terre et mer". Elle fait grief aux premiers juges de n'avoir pas procédé à une analyse globale de sa situation telle que commandée par la jurisprudence sur l'évaluation de l'invalidité d'un assuré proche de l'âge de la retraite. Ils auraient, en particulier, omis de prendre en considération d'"autres critères", tels la stabilité des rapports de travail, l'absence de formation professionnelle, le fait qu'elle ne dispose d'aucune expérience professionnelle autre que celle acquise dans le domaine de l'aide à domicile, la proximité du lieu de travail de son domicile et la longueur de la procédure cantonale. Compte tenu du salaire d'invalide effectivement obtenu de 10'184 fr. 40 par année (et d'un salaire avant invalidité non contesté de 27'189 fr. 50), l'invalidité pour la partie lucrative (prise en compte pour 50 %) s'élèverait, selon elle, à 62 % et, partant, l'invalidité globale à 51,8 %, vu l'empêchement pour les travaux ménagers de 41,6 % fixé par la juridiction cantonale.</w:t>
      </w:r>
    </w:p>
    <w:p>
      <w:r>
        <w:rPr>
          <w:b/>
        </w:rPr>
        <w:t>E. 2.2</w:t>
      </w:r>
    </w:p>
    <w:p>
      <w:r>
        <w:t>Les critiques de la recourante sont mal fondées. C'est à juste titre, tout d'abord, que les premiers juges n'ont pas examiné la situation de la recourante au regard de la jurisprudence sur l'évaluation de l'invalidité d'un assuré proche de l'âge donnant droit à la rente de vieillesse puisqu'elle était âgée de 58 ans au moment où la décision litigieuse a été rendue (le 10 août 2007), ce qui ne correspond pas - comme elle le reconnaît du reste elle-même - à la limite d'âge à partir de laquelle le Tribunal fédéral admet qu'il peut être plus difficile pour un assuré de se réinsérer sur le marché du travail. C'est en vain que la recourante invoque à cet égard son âge au moment de recourir en instance fédérale, dès lors que cette circonstance n'entre plus dans le cadre temporel dans lequel les faits doivent être pris en compte en l'occurrence, lequel s'étend jusqu'au prononcé de la décision sur opposition le 10 août 2007 (cf. ATF 131 V 242 consid. 2.1 p. 243 et les références).</w:t>
      </w:r>
    </w:p>
    <w:p>
      <w:r>
        <w:t>La juridiction cantonale n'a ensuite pas violé le droit fédéral en se fondant sur le salaire résultant des données statistiques et non sur le revenu effectivement obtenu par la recourante comme crêpière. Selon ses constatations, qui lient le Tribunal fédéral ( art. 105 al. 1 LTF ) et ne sont pas contestées par la recourante, cette activité, exercée à 30 %, n'épuise pas complètement la capacité résiduelle de l'assurée qui s'élève à 50 % dans une activité adaptée. En cela, la recourante ne réalise pas l'une des conditions cumulatives posées par la jurisprudence - à savoir: des rapports de travail particulièrement stables, une activité mettant pleinement en valeur la capacité de travail résiduelle exigible et, enfin, un gain correspondant au travail effectivement fourni ( ATF 135 V 297 consid. 5.2 p. 301) - pour que le revenu d'invalide soit fixé par la référence au salaire perçu en contre-partie du travail effectivement accompli. Quant aux "autres critères" invoqués par la recourante, soit ils ne sont pas pertinents pour déterminer le revenu d'invalide (tels la durée de la procédure, la proximité du lieu de travail de son domicile ou "le report sur l'assurance-chômage de la charge de la recourante"), soit ils ont dûment été pris en compte par l'autorité cantonale de recours (tels l'absence de formation et le parcours professionnel) pour fixer l'abattement sur le salaire d'invalide établi au moyen des données statistiques.</w:t>
      </w:r>
    </w:p>
    <w:p>
      <w:r>
        <w:rPr>
          <w:b/>
        </w:rPr>
        <w:t>E. 3</w:t>
      </w:r>
    </w:p>
    <w:p>
      <w:r>
        <w:t>En conséquence de ce qui précède, le recours est mal fondé. Vu l'issue du litige, les frais de la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