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9C_426/2011 vom 14. Dezember 2011</w:t>
      </w:r>
    </w:p>
    <w:p>
      <w:r>
        <w:t>Bundesgericht, 2011-12-14, FR</w:t>
      </w:r>
    </w:p>
    <w:p>
      <w:r>
        <w:rPr>
          <w:b/>
        </w:rPr>
        <w:t xml:space="preserve">Quelle: </w:t>
      </w:r>
      <w:r>
        <w:t>https://mcp.opencaselaw.ch/entscheid/bger_9C_426_2011</w:t>
      </w:r>
    </w:p>
    <w:p>
      <w:r>
        <w:t>FR: TF 9C_426/2011 du 14 décembre 2011</w:t>
      </w:r>
    </w:p>
    <w:p>
      <w:r>
        <w:t>IT: TF 9C_426/2011 del 14 dicembre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En tant que la recourante conclut à l'allocation au titre de l'assistance judiciaire d'une indemnité équitable de 7'178 fr. 30 pour la procédure cantonale de recours (en lieu et place des 3'115 fr. 60 accordés par la juridiction cantonale), cette conclusion est irrecevable. A supposer que la recourante ait personnellement un intérêt digne de protection et, partant, qualité pour agir en son nom (arrêt 5A_451/2011 du 25 juillet 2001 consid. 1.2), le mémoire de recours ne contient aucun motif à ce sujet, contrairement aux exigences de motivation de l' art. 42 al. 2 LTF .</w:t>
      </w:r>
    </w:p>
    <w:p>
      <w:r>
        <w:rPr>
          <w:b/>
        </w:rPr>
        <w:t>E. 3</w:t>
      </w:r>
    </w:p>
    <w:p>
      <w:r>
        <w:t>Sur le plan formel, la recourante reproche à l'office AI et à la juridiction cantonale d'avoir violé le principe de la célérité de la procédure ( art. 29 al. 1 Cst. ) et conclut, pour ce motif, à l'annulation du jugement entrepris.</w:t>
      </w:r>
    </w:p>
    <w:p>
      <w:r>
        <w:rPr>
          <w:b/>
        </w:rPr>
        <w:t>E. 3.1</w:t>
      </w:r>
    </w:p>
    <w:p>
      <w:r>
        <w:t>L' art. 29 al. 1 Cst. dispose que toute personne a droit, dans une procédure judiciaire ou administrative, à ce que sa cause soit traitée équitablement et jugée dans un délai raisonnable. A l'instar de l' art. 6 par. 1 CEDH - qui n'offre, à cet égard, pas une protection plus étendue (arrêt I 188/77 du 19 décembre 1977 consid. 2, in RCC 1978 p. 325)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124 I 139 consid. 2c p. 142, 119 Ib 311 consid. 5 p. 323 ; JÖRG PAUL MÜLLER, Grundrechte in der Schweiz, 1999, p. 505 ss ; GEORG MÜLLER, Commentaire de la Constitution fédérale, n. 93 ad art. 4 aCst. ; HAEFLIGER/SCHÜRMANN, Die Europäische Menschenrechtskonvention und die Schweiz, 1999, p. 200 ss).</w:t>
      </w:r>
    </w:p>
    <w:p>
      <w:r>
        <w:rPr>
          <w:b/>
        </w:rPr>
        <w:t>E. 3.2</w:t>
      </w:r>
    </w:p>
    <w:p>
      <w:r>
        <w:t>La LPGA et la LAI ne fixent pas le délai dans lequel l'assureur doit rendre sa décision. En pareil cas,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 ATF 124 I 139 consid. 2c p. 142, 119 Ib 311 consid. 5b p. 325 et les références). A cet égard, il appartient au justiciable d'entreprendre ce qui est en son pouvoir pour que l'autorité fasse diligence, que ce soit en l'invitant à accélérer la procédure ou en recourant, le cas échéant, pour retard injustifié ( ATF 107 Ib 155 consid. 2b et c p. 158). Cette obligation s'apprécie toutefois avec moins de rigueur en procédure pénale et administrative (HAEFLIGER/SCHÜRMANN, op. cit., p. 203-204 ; AUER/MALINVERNI/HOTTELIER, Droit constitutionnel suisse, vol. II, n. 1243). On ne saurait par ailleurs reprocher à une autorité quelques temps morts ; ceux-ci sont inévitables dans une procédure (ATF 124 et 119 précités). Une organisation déficiente ou une surcharge structurelle ne peuvent cependant justifier la lenteur excessive d'une procédure ( ATF 122 IV 103 consid. I/4 p. 111 ; 107 Ib 160 consid. 3c p. 165); il appartient en effet à l'Etat d'organiser ses juridictions de manière à garantir aux citoyens une administration de la justice conforme aux règles ( ATF 119 III 1 consid. 3 p. 3 ; JÖRG PAUL MÜLLER, op. cit., p. 506 ss ; HAEFLIGER/SCHÜRMANN, op. cit., p. 204 ss ; AUER/MALINVERNI/HOTTELIER, op. cit., n° 1244 ss).</w:t>
      </w:r>
    </w:p>
    <w:p>
      <w:r>
        <w:rPr>
          <w:b/>
        </w:rPr>
        <w:t>E. 3.3</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 ATF 130 I 312 consid. 5.3 p. 333, 129 V 411 consid. 1.3 p. 417 et les références).</w:t>
      </w:r>
    </w:p>
    <w:p>
      <w:r>
        <w:rPr>
          <w:b/>
        </w:rPr>
        <w:t>E. 3.4.1</w:t>
      </w:r>
    </w:p>
    <w:p>
      <w:r>
        <w:t>S'agissant de la durée de la procédure administrative, on relèvera que l'office AI, s'il a établi un projet de décision en date du 17 octobre 2006, soit 31 mois après le dépôt de la demande de prestations, n'a pas statué sur cette demande, la recourante ayant requis expressément la suspension de la procédure dans l'attente d'informations complémentaires relatives à l'évolution de son état de santé (courrier du 27 octobre 2006). Alors qu'il n'avait nullement été interpellé par la recourante dans l'intervalle, l'office AI a repris le 1er avril 2008 l'instruction de la demande en envoyant un formulaire de renseignements médicaux au docteur H.________, puis statué définitivement en date du 4 juillet 2008.</w:t>
      </w:r>
    </w:p>
    <w:p>
      <w:r>
        <w:rPr>
          <w:b/>
        </w:rPr>
        <w:t>E. 3.4.2</w:t>
      </w:r>
    </w:p>
    <w:p>
      <w:r>
        <w:t>S'agissant de la durée de la procédure de recours, on relèvera qu'un délai d'un peu plus de 13 mois entre la fin de l'échange d'écritures (au mois de février 2010) et le prononcé du jugement (le 31 mars 2011) n'apparaît pas excessif au regard de la jurisprudence (voir arrêt 9C_441/2010 du 6 avril 2011, in SVR 2011 IV n° 68 p. 205). Il en va de même de la durée de l'instruction, qui, si elle peut paraître importante (18 mois), a été notablement influencée par l'examen de deux requêtes d'assistance judiciaire déposées par la recourante et les demandes de prolongation de délai requises par l'office AI (une demande le 15 juin 2009) et le mandataire de la recourante (quatre demandes entre le 17 septembre 2009 et le 4 janvier 2010).</w:t>
      </w:r>
    </w:p>
    <w:p>
      <w:r>
        <w:rPr>
          <w:b/>
        </w:rPr>
        <w:t>E. 3.4.3</w:t>
      </w:r>
    </w:p>
    <w:p>
      <w:r>
        <w:t>Dans ces conditions, on ne saurait admettre que la recourante est fondée à se plaindre d'un retard inadmissible à statuer, eu égard notamment au rôle non négligeable qu'elle a joué dans le prolongement des procédures administrative et judiciaire.</w:t>
      </w:r>
    </w:p>
    <w:p>
      <w:r>
        <w:rPr>
          <w:b/>
        </w:rPr>
        <w:t>E. 4.1</w:t>
      </w:r>
    </w:p>
    <w:p>
      <w:r>
        <w:t>Sur le fond, la recourante reproche à la juridiction cantonale d'avoir procédé à une constatation manifestement inexacte des faits pertinents, consécutive à une mauvaise appréciation des preuves. En substance, elle lui fait grief d'avoir retenu les conclusions de l'expertise réalisée par X.________, alors qu'elles étaient contredites par les certificats médicaux déposés au cours de la procédure ainsi que par un rapport d'évaluation de stage. Si l'appréciation de la cause avait été exhaustive, la juridiction cantonale aurait dû retenir l'existence d'atteintes à la santé tant physiques que psychiques ayant une influence importante sur la capacité de travail et justifiant la reconnaissance d'un degré d'invalidité de 75 % au moins.</w:t>
      </w:r>
    </w:p>
    <w:p>
      <w:r>
        <w:rPr>
          <w:b/>
        </w:rPr>
        <w:t>E. 4.2</w:t>
      </w:r>
    </w:p>
    <w:p>
      <w:r>
        <w:t>En l'espèce, la juridiction cantonale a procédé à une appréciation complète de la documentation médicale versée au dossier, en indiquant - de manière concise il est vrai - pourquoi les divers rapports médicaux établis par les médecins consultés par la recourante et le résultat du stage qu'elle a effectué ne permettaient pas de s'écarter des conclusions de l'expertise réalisée par X.________.</w:t>
      </w:r>
    </w:p>
    <w:p>
      <w:r>
        <w:rPr>
          <w:b/>
        </w:rPr>
        <w:t>E. 4.3</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se limitant pour l'essentiel à relever - sans l'expliciter précisément - la divergence d'opinions entre ses médecins traitants et X.________ quant au degré de capacité de travail exigible, la recourante n'établit nullement, au moyen d'une argumentation précise et étayée, le caractère insoutenable du raisonnement développé par les premiers juges. Lorsqu'une appréciation repose sur une évaluation médicale complète et approfondie, telle que l'expertise de X.________, elle ne saurait être remise en cause au seul motif qu'un ou plusieurs médecins ont une opinion divergente. Ainsi ne suffit-il pas de simplement affirmer que les certificats médicaux déposés après la réalisation de l'expertise ont infirmé « la vision ponctuelle, sortie de la réalité, des experts ». Encore faut-il faire état d'éléments objectivement vérifiables ayant été ignorés dans le cadre de l'expertise et suffisamment pertinents pour en remettre en cause les conclusions. En l'occurrence, le recourant ne formule aucune critique - formelle ou matérielle - à l'égard de l'expertise ; il ne prétend pas que des éléments cliniques ou diagnostiques essentiels auraient été ignorés et n'explique pas en quoi le point de vue de ses médecins traitants, les docteurs H.________ et S.________, serait mieux fondé objectivement que celui des experts ou justifierait, à tout le moins, la mise en oeuvre d'une mesure d'instruction complémentaire. Les mêmes remarques peuvent être formulées à l'égard du rapport établi le 12 mars 2009 par le docteur Waldburger, ce d'autant que ce médecin a fait état de diagnostics sensiblement identiques à ceux des experts. La juridiction cantonale n'a pas non plus abusé de son pouvoir d'appréciation et fait preuve d'arbitraire en ne tenant pas compte des observations contenues dans le rapport d'évaluation du stage que la recourante a effectué entre les mois de mars et avril 2008 dans le cadre de mesures de l'assurance-chômage.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 personne assurée pendant le stage (arrêt I 762/02 du 6 mai 2003 consid. 2). Le rapport de stage n'est d'ailleurs pas aussi explicite que veut le faire croire la recourante, puisqu'en suggérant la mise en oeuvre d'un programme d'emploi temporaire afin d'évaluer l'aptitude au placement, il a laissé expressément ouverte la question de la capacité de travail exigible. Faute d'étayer ses critiques par des éléments objectivement vérifiables susceptibles de semer le doute sur le bien-fondé des renseignements médicaux sur lesquels la juridiction cantonale s'est appuyée et sur l'appréciation que celle-ci en a faite, la recourante ne parvient pas à démontrer que l'appréciation des preuves opérée par la juridiction cantonale serait manifestement inexacte, voire insoutenable.</w:t>
      </w:r>
    </w:p>
    <w:p>
      <w:r>
        <w:rPr>
          <w:b/>
        </w:rPr>
        <w:t>E. 5</w:t>
      </w:r>
    </w:p>
    <w:p>
      <w:r>
        <w:t>Vu ce qui précède, le présent recours doit être rejeté selon la procédure simplifiée de l' art. 109 al. 2 let. a LTF , sans qu'il y ait lieu d'ordonner un échange d'écritures. Compte tenu de l'issue du recours, les frais judiciaires sont mis à la charge de la recourante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