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426/2010 vom 9. August 2010</w:t>
      </w:r>
    </w:p>
    <w:p>
      <w:r>
        <w:t>Bundesgericht, 2010-08-09, FR</w:t>
      </w:r>
    </w:p>
    <w:p>
      <w:r>
        <w:rPr>
          <w:b/>
        </w:rPr>
        <w:t xml:space="preserve">Quelle: </w:t>
      </w:r>
      <w:r>
        <w:t>https://mcp.opencaselaw.ch/entscheid/bger_9C_426_2010</w:t>
      </w:r>
    </w:p>
    <w:p>
      <w:r>
        <w:t>FR: TF 9C 426/2010 du 9 août 2010</w:t>
      </w:r>
    </w:p>
    <w:p>
      <w:r>
        <w:t>IT: TF 9C 426/2010 del 9 agosto 2010</w:t>
      </w:r>
    </w:p>
    <w:p>
      <w:pPr>
        <w:pStyle w:val="Heading2"/>
      </w:pPr>
      <w:r>
        <w:t>Regeste</w:t>
      </w:r>
    </w:p>
    <w:p>
      <w:r>
        <w:t>Assurance-maladie | Assurance-maladie</w:t>
      </w:r>
    </w:p>
    <w:p>
      <w:pPr>
        <w:pStyle w:val="Heading2"/>
      </w:pPr>
      <w:r>
        <w:t>Erwägungen</w:t>
      </w:r>
    </w:p>
    <w:p>
      <w:r>
        <w:rPr>
          <w:b/>
        </w:rPr>
        <w:t>E. 1</w:t>
      </w:r>
    </w:p>
    <w:p>
      <w:r>
        <w:t>Le Tribunal fédéral examine d'office et librement la recevabilité des recours qui lui ont été soumis ( art. 29 al. 1 LTF ; ATF 134 III 115 consid. 1 et la jurisprudence citée).</w:t>
      </w:r>
    </w:p>
    <w:p>
      <w:r>
        <w:rPr>
          <w:b/>
        </w:rPr>
        <w:t>E. 2.1</w:t>
      </w:r>
    </w:p>
    <w:p>
      <w:r>
        <w:t>La décision attaquée, qui suspend la procédure opposant la Clinique Y.________ à Assura et consorts, est une décision incidente rendue dans une cause de droit public (cf. BERNARD CORBOZ, in Commentaire de la LTF, 2009, n° 14 ad art. 93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rPr>
          <w:b/>
        </w:rPr>
        <w:t>E. 2.2</w:t>
      </w:r>
    </w:p>
    <w:p>
      <w:r>
        <w:t>Le Tribunal fédéral s'est récemment prononcé sur la recevabilité d'un recours contre une décision de suspension en matière pénale ( ATF 134 IV 43 ). Se référant à la pratique développée sous l'empire de l'ancienne OJ, il a fait la distinction entre les cas où une violation du principe de célérité est invoquée et les cas où la mesure de suspension est critiquée pour elle-même. Il a retenu qu'il peut être renoncé à l'exigence d'un préjudice irréparable dans la première hypothèse, en précisant que cette exception s'applique essentiellement aux cas où la suspension de procédure est prononcée sine die, pour une durée indéterminée ou lorsque la reprise de la procédure dépend d'un événement incertain sur lequel les parties n'ont aucune prise. Il a rappelé à cette occasion qu'il incombe à la partie qui critique une décision ordonnant la suspension d'une procédure d'indiquer clairement l'objet de la contestation. Si la suspension critiquée intervient à un stade de la procédure où il est évident que le principe de la célérité n'a pas été violé, et que la partie recourante ne prétend pas être nécessairement exposée au risque, à terme, d'une violation de la garantie du jugement dans un délai raisonnable ( art. 29 al. 1 Cst. ), il faut considérer que la contestation ne porte pas sur l'application de cette dernière garantie. En pareil cas, le Tribunal fédéral n'est pas saisi d'un recours pour déni de justice formel, à cause d'un refus de statuer, mais d'un recours pour violation d'autres garanties constitutionnelles en relation avec l'application du droit cantonal de procédure. Le recours est alors soumis aux conditions de recevabilité de l' art. 93 al. 1 LTF . Ces principes valent également pour la présente procédure.</w:t>
      </w:r>
    </w:p>
    <w:p>
      <w:r>
        <w:rPr>
          <w:b/>
        </w:rPr>
        <w:t>E. 2.3</w:t>
      </w:r>
    </w:p>
    <w:p>
      <w:r>
        <w:t>A juste titre, la recourante ne fait pas valoir que la suspension - dont la durée dépend de l'issue des deux causes pilotes actuellement pendantes devant le Tribunal fédéral - équivaudrait à un report sine die de la procédure arbitrale l'opposant sur le fond aux caisses intimées. En revanche, elle soutient que la procédure arbitrale la concernant d'une part, et les procédures actuellement pendantes devant le Tribunal fédéral d'autre part, ne portent pas sur le même complexe de faits ni sur la même situation juridique, de sorte que l'ordonnance de suspension lui causerait un dommage irréparable.</w:t>
      </w:r>
    </w:p>
    <w:p>
      <w:r>
        <w:rPr>
          <w:b/>
        </w:rPr>
        <w:t>E. 3</w:t>
      </w:r>
    </w:p>
    <w:p>
      <w:r>
        <w:t>En l'espèce, la recourante ne peut faire valoir aucun préjudice irréparable puisque, quelle que soit l'issue des procédures pilotes devant le Tribunal fédéral, l'instruction devant le Tribunal arbitral reprendra et celui-ci rendra un jugement que la recourante pourra contester si elle devait estimer que l'application mutatis mutandis au cas d'espèce des considérations juridiques dégagées par le Tribunal fédéral violerait le droit ou serait arbitraire. La recourante ne subit donc aucun préjudice qui ne pourrait être réparé ultérieurement (cf. BERNARD CORBOZ, in Commentaire de la LTF, 2009, n° 17 ad art. 93 LTF ). La condition de l' art. 93 al. 1 let. a LTF n'étant pas remplie, les conclusions du recours doivent être déclarées irrecevables.</w:t>
      </w:r>
    </w:p>
    <w:p>
      <w:r>
        <w:rPr>
          <w:b/>
        </w:rPr>
        <w:t>E. 4</w:t>
      </w:r>
    </w:p>
    <w:p>
      <w:r>
        <w:t>Vu l'issue du litige, les frais de justice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