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9C_425/2017 vom 29. Juni 2017</w:t>
      </w:r>
    </w:p>
    <w:p>
      <w:r>
        <w:t>Bundesgericht, 2017-06-29, DE</w:t>
      </w:r>
    </w:p>
    <w:p>
      <w:r>
        <w:rPr>
          <w:b/>
        </w:rPr>
        <w:t xml:space="preserve">Quelle: </w:t>
      </w:r>
      <w:r>
        <w:t>https://mcp.opencaselaw.ch/entscheid/bger_9C_425_2017</w:t>
      </w:r>
    </w:p>
    <w:p>
      <w:r>
        <w:t>FR: TF 9C_425/2017 du 29 juin 2017</w:t>
      </w:r>
    </w:p>
    <w:p>
      <w:r>
        <w:t>IT: TF 9C_425/2017 del 29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9C_425/2017</w:t>
      </w:r>
    </w:p>
    <w:p>
      <w:r>
        <w:t>Urteil vom 29. Juni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vertreten durch Rechtsanwalt Dr. Pierre Heusser,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 vom 26. April 2017.</w:t>
      </w:r>
    </w:p>
    <w:p>
      <w:r>
        <w:t>Nach Einsicht</w:t>
      </w:r>
    </w:p>
    <w:p>
      <w:r>
        <w:t>in die Beschwerde vom 6. Juni 2017 (Datum des Poststempels) gegen den Entscheid des Versicherungsgerichts des Kantons Aargau vom 26. April 2017 betreffend medizinische Abklärung,</w:t>
      </w:r>
    </w:p>
    <w:p>
      <w:r>
        <w:t>in Erwägung,</w:t>
      </w:r>
    </w:p>
    <w:p>
      <w:r>
        <w:t>dass das Bundesgericht von Amtes wegen und mit freier Kognition prüft, ob ein Rechtsmittel zulässig ist ( BGE 138 V 318 E. 6 Ingress S. 320 mit Hinweis),</w:t>
      </w:r>
    </w:p>
    <w:p>
      <w:r>
        <w:t>dass es sich beim Anfechtungsobjekt um einen Zwischenentscheid im Sinne von Art. 92 f. BGG handelt, folgt doch die Qualifikation des angefochtenen Gerichtsentscheids der Rechtsnatur des Anfechtungsobjekts im kantonalen Prozess ( BGE 138 V 271 E. 2.1 S. 277),</w:t>
      </w:r>
    </w:p>
    <w:p>
      <w:r>
        <w:t>dass der Beschwerdeführer die Auffassung vertritt, bei der Anordnung des Gutachtens liege ein zur selbstständigen Anfechtung vor Bundesgericht berechtigender nicht wiedergutzumachender Nachteil im Sinne von Art. 93 Abs. 1 lit. a BGG vor,</w:t>
      </w:r>
    </w:p>
    <w:p>
      <w:r>
        <w:t>dass das Bundesgericht dies jedoch in BGE 138 V 271 und BGE 138 V 318 E. 6.2 S. 323 mit einlässlicher Begründung verneint hat,</w:t>
      </w:r>
    </w:p>
    <w:p>
      <w:r>
        <w:t>dass danach gerichtliche Zwischenentscheide, die sich mit Verfügungen des Invalidenversicherers über die Einholung von medizinischen Gutachten befassen, vor Bundesgericht - auch mit Blick auf die Verfahrensgrundrechte nach BV und EMRK - grundsätzlich nur soweit selbstständig anfechtbar sind, als sie den (formellen) Ausstand einer sachverständigen Person ( Art. 92 Abs. 1 BGG ) betreffen,</w:t>
      </w:r>
    </w:p>
    <w:p>
      <w:r>
        <w:t>dass das Bundesgericht die Anordnung eines Gutachtens hinsichtlich anderer Aspekte gegebenenfalls zusammen mit dem Endentscheid auf deren Bundesrechtskonformität hin überprüft (vgl. Art. 93 Abs. 3 BGG ; Urteil 9C_404/2017 vom 8. Juni 2017 mit Hinweis),</w:t>
      </w:r>
    </w:p>
    <w:p>
      <w:r>
        <w:t>dass Letzteres praxisgemäss insbesondere bezüglich Einwendungen materieller Natur gilt, welche in der Regel erst im Rahmen der Beweiswürdigung in der Hauptsache zu behandeln sind (vgl. statt vieler: Urteil 9C_185/2017 vom 15. März 2017),</w:t>
      </w:r>
    </w:p>
    <w:p>
      <w:r>
        <w:t>dass der Beschwerdeführer keine formellen Ausstandsgründe nennt, sondern geltend macht, bei der Anordnung einer Neubegutachtung handle es sich um eine unzulässige "second opinion",</w:t>
      </w:r>
    </w:p>
    <w:p>
      <w:r>
        <w:t>dass die letztinstanzliche Beschwerde somit nicht an die Hand genommen werden kann und auf das Rechtsmittel im vereinfachten Verfahren nach Art. 108 Abs. 1 lit. a BGG nicht einzutreten ist,</w:t>
      </w:r>
    </w:p>
    <w:p>
      <w:r>
        <w:t>dass dem Beschwerdeführer in Anwendung von Art. 66 Abs. 1 erster Satz BGG reduzierte Gerichtskosten aufzuerlegen sind,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29. Juni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