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9C_423/2022 vom 4. Oktober 2022</w:t>
      </w:r>
    </w:p>
    <w:p>
      <w:r>
        <w:t>Bundesgericht, 2022-10-04, DE</w:t>
      </w:r>
    </w:p>
    <w:p>
      <w:r>
        <w:rPr>
          <w:b/>
        </w:rPr>
        <w:t xml:space="preserve">Quelle: </w:t>
      </w:r>
      <w:r>
        <w:t>https://mcp.opencaselaw.ch/entscheid/bger_9C_423_2022</w:t>
      </w:r>
    </w:p>
    <w:p>
      <w:r>
        <w:t>FR: TF 9C_423/2022 du 4 octobre 2022</w:t>
      </w:r>
    </w:p>
    <w:p>
      <w:r>
        <w:t>IT: TF 9C_423/2022 del 4 ottobre 2022</w:t>
      </w:r>
    </w:p>
    <w:p>
      <w:pPr>
        <w:pStyle w:val="Heading2"/>
      </w:pPr>
      <w:r>
        <w:t>Volltext</w:t>
      </w:r>
    </w:p>
    <w:p>
      <w:r>
        <w:t>Bundesgericht</w:t>
      </w:r>
    </w:p>
    <w:p>
      <w:r>
        <w:t>Tribunal fédéral</w:t>
      </w:r>
    </w:p>
    <w:p>
      <w:r>
        <w:t>Tribunale federale</w:t>
      </w:r>
    </w:p>
    <w:p>
      <w:r>
        <w:t>Tribunal federal</w:t>
      </w:r>
    </w:p>
    <w:p>
      <w:r>
        <w:t>9C_423/2022</w:t>
      </w:r>
    </w:p>
    <w:p>
      <w:r>
        <w:t>Urteil vom 4. Oktober 2022</w:t>
      </w:r>
    </w:p>
    <w:p>
      <w:r>
        <w:t>II. sozialrechtliche Abteilung</w:t>
      </w:r>
    </w:p>
    <w:p>
      <w:r>
        <w:t>Besetzung</w:t>
      </w:r>
    </w:p>
    <w:p>
      <w:r>
        <w:t>Bundesrichter Parrino, Präsident,</w:t>
      </w:r>
    </w:p>
    <w:p>
      <w:r>
        <w:t>Gerichtsschreiber Grünenfelder.</w:t>
      </w:r>
    </w:p>
    <w:p>
      <w:r>
        <w:t>Verfahrensbeteiligte</w:t>
      </w:r>
    </w:p>
    <w:p>
      <w:r>
        <w:t>A.________,</w:t>
      </w:r>
    </w:p>
    <w:p>
      <w:r>
        <w:t>Beschwerdeführerin,</w:t>
      </w:r>
    </w:p>
    <w:p>
      <w:r>
        <w:t>gegen</w:t>
      </w:r>
    </w:p>
    <w:p>
      <w:r>
        <w:t>Ausgleichskasse des Kantons Zürich, Röntgenstrasse 17, 8005 Zürich,</w:t>
      </w:r>
    </w:p>
    <w:p>
      <w:r>
        <w:t>Beschwerdegegnerin.</w:t>
      </w:r>
    </w:p>
    <w:p>
      <w:r>
        <w:t>Gegenstand</w:t>
      </w:r>
    </w:p>
    <w:p>
      <w:r>
        <w:t>Alters- und Hinterlassenenversicherung,</w:t>
      </w:r>
    </w:p>
    <w:p>
      <w:r>
        <w:t>Beschwerde gegen das Urteil des Sozialversicherungsgerichts des Kantons Zürich vom 13. Juli 2022 (AB.2022.00008).</w:t>
      </w:r>
    </w:p>
    <w:p>
      <w:r>
        <w:t>Nach Einsicht</w:t>
      </w:r>
    </w:p>
    <w:p>
      <w:r>
        <w:t>in die Beschwerde vom 12. September 2022 (Poststempel) gegen das Urteil des Sozialversicherungsgerichts des Kantons Zürich vom 13. Juli 2022 betreffend den Aufschub der AHV-Altersrente ( Art. 39 Abs. 1 und 3 AHVG in Verbindung mit Art. 21 AHVG und Art. 55quater Abs. 1 AHVV ),</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Urteils massgeblichen Erwägungen der Vorinstanz einzugehen und im Einzelnen aufzuzeigen ist, worin eine Verletzung von Bundesrecht liegt ( BGE 140 III 86 E. 2; 134 V 53 E. 3.3),</w:t>
      </w:r>
    </w:p>
    <w:p>
      <w:r>
        <w:t>dass die Eingabe der Beschwerdeführerin diese inhaltlichen Mindestanforderungen offensichtlich nicht erfüllt, da sie zwar ein Rechtsbegehren enthält, den Ausführungen aber nichts entnommen werden kann, was darauf hindeuten würde, die vorinstanzlichen Sachverhaltsfeststellungen seien im Sinne von Art. 97 Abs. 1 BGG - soweit überhaupt beanstandet - qualifiziert unzutreffend (unhaltbar, willkürlich; BGE 140 V 22 E. 7.3.1; 135 II 145 E. 8.1) und die darauf beruhenden Erwägungen rechtsfehlerhaft (vgl. Art. 95 BGG ),</w:t>
      </w:r>
    </w:p>
    <w:p>
      <w:r>
        <w:t>dass dies vorab der Fall ist in Bezug auf die vorinstanzliche Erwägung, wonach die Beschwerdeführerin spätestens bis am 31. Januar 2014 eine formelle Aufschubserklärung hätte abgeben müssen, was aber weder in der deutlich nach diesem Datum eingereichten Anmeldung zum Bezug einer Altersrente (vom 14. April 2021) noch zu einem früheren Zeitpunkt erfolgt sei,</w:t>
      </w:r>
    </w:p>
    <w:p>
      <w:r>
        <w:t>dass das kantonale Gericht in diesem Zusammenhang insbesondere erkannt hat, das Schreiben vom 9. Juni 2021, worin die Beschwerdeführerin erstmals auf einen Rentenaufschub hingewiesen habe, sei - selbst wenn es einen formgültigen Antrag beinhaltet hätte - offensichtlich verspätet eingereicht worden; ebenso wenig stelle die Bestätigung der Beschwerdegegnerin zuhanden des Arbeitgebers, wonach die Beschwerdeführerin ab dem 5. Mai 2014 ordnungsgemäss bei ihr angemeldet gewesen sei, einen hinreichenden Antrag dar,</w:t>
      </w:r>
    </w:p>
    <w:p>
      <w:r>
        <w:t>dass die Beschwerdeführerin der daraus gezogenen Erkenntnis des kantonalen Gerichts, innert Frist (vgl. Art. 55quater Abs. 1 AHVV ) sei keine Aufschubserklärung erfolgt, wobei es auch an Anhaltspunkten für eine Verletzung des Vertrauensprinzips fehle, nichts Substanzielles entgegensetzt,</w:t>
      </w:r>
    </w:p>
    <w:p>
      <w:r>
        <w:t>dass sich die in der Beschwerde erhobenen Vorbringen darauf beschränken, die eigene Sichtweise wiederzugeben sowie rein appellatorische Kritik zu üben, was im bundesgerichtlichen Verfahren nicht ausreicht ( BGE 140 III 264 E. 2.3 mit Hinweisen),</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4. Oktober 2022</w:t>
      </w:r>
    </w:p>
    <w:p>
      <w:r>
        <w:t>Im Namen der II. sozialrechtlichen Abteilung</w:t>
      </w:r>
    </w:p>
    <w:p>
      <w:r>
        <w:t>des Schweizerischen Bundesgerichts</w:t>
      </w:r>
    </w:p>
    <w:p>
      <w:r>
        <w:t>Der Präsident: Parrino</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