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9C_419/2012 vom 18. Juni 2012</w:t>
      </w:r>
    </w:p>
    <w:p>
      <w:r>
        <w:t>Bundesgericht, 2012-06-18, DE</w:t>
      </w:r>
    </w:p>
    <w:p>
      <w:r>
        <w:rPr>
          <w:b/>
        </w:rPr>
        <w:t xml:space="preserve">Quelle: </w:t>
      </w:r>
      <w:r>
        <w:t>https://mcp.opencaselaw.ch/entscheid/bger_9C_419_2012</w:t>
      </w:r>
    </w:p>
    <w:p>
      <w:r>
        <w:t>FR: TF 9C_419/2012 du 18 juin 2012</w:t>
      </w:r>
    </w:p>
    <w:p>
      <w:r>
        <w:t>IT: TF 9C_419/2012 del 18 giugno 2012</w:t>
      </w:r>
    </w:p>
    <w:p>
      <w:pPr>
        <w:pStyle w:val="Heading2"/>
      </w:pPr>
      <w:r>
        <w:t>Volltext</w:t>
      </w:r>
    </w:p>
    <w:p>
      <w:r>
        <w:t>Bundesgericht</w:t>
      </w:r>
    </w:p>
    <w:p>
      <w:r>
        <w:t>Tribunal fédéral</w:t>
      </w:r>
    </w:p>
    <w:p>
      <w:r>
        <w:t>Tribunale federale</w:t>
      </w:r>
    </w:p>
    <w:p>
      <w:r>
        <w:t>Tribunal federal</w:t>
      </w:r>
    </w:p>
    <w:p>
      <w:r>
        <w:t>{T 0/2}</w:t>
      </w:r>
    </w:p>
    <w:p>
      <w:r>
        <w:t>9C_419/2012</w:t>
      </w:r>
    </w:p>
    <w:p>
      <w:r>
        <w:t>Urteil vom 18. Juni 2012</w:t>
      </w:r>
    </w:p>
    <w:p>
      <w:r>
        <w:t>II. sozialrechtliche Abteilung</w:t>
      </w:r>
    </w:p>
    <w:p>
      <w:r>
        <w:t>Besetzung</w:t>
      </w:r>
    </w:p>
    <w:p>
      <w:r>
        <w:t>Bundesrichter U. Meyer, Präsident,</w:t>
      </w:r>
    </w:p>
    <w:p>
      <w:r>
        <w:t>Gerichtsschreiberin Helfenstein Franke.</w:t>
      </w:r>
    </w:p>
    <w:p>
      <w:r>
        <w:t>Verfahrensbeteiligte</w:t>
      </w:r>
    </w:p>
    <w:p>
      <w:r>
        <w:t>R.________,</w:t>
      </w:r>
    </w:p>
    <w:p>
      <w:r>
        <w:t>Beschwerdeführerin,</w:t>
      </w:r>
    </w:p>
    <w:p>
      <w:r>
        <w:t>gegen</w:t>
      </w:r>
    </w:p>
    <w:p>
      <w:r>
        <w:t>Kantonale Ausgleichskasse Glarus,</w:t>
      </w:r>
    </w:p>
    <w:p>
      <w:r>
        <w:t>Burgstrasse 6, 8750 Glarus,</w:t>
      </w:r>
    </w:p>
    <w:p>
      <w:r>
        <w:t>Beschwerdegegnerin.</w:t>
      </w:r>
    </w:p>
    <w:p>
      <w:r>
        <w:t>Gegenstand</w:t>
      </w:r>
    </w:p>
    <w:p>
      <w:r>
        <w:t>Ergänzungsleistung zur AHV/IV (Prozessvoraussetzung),</w:t>
      </w:r>
    </w:p>
    <w:p>
      <w:r>
        <w:t>Beschwerde gegen die Verfügung des Verwaltungsgerichts des Kantons Glarus</w:t>
      </w:r>
    </w:p>
    <w:p>
      <w:r>
        <w:t>vom 10. Mai 2012.</w:t>
      </w:r>
    </w:p>
    <w:p>
      <w:r>
        <w:t>Nach Einsicht</w:t>
      </w:r>
    </w:p>
    <w:p>
      <w:r>
        <w:t>in die Beschwerde vom 16. Mai 2012 (Poststempel) gegen den Entscheid des Verwaltungsgerichts des Kantons Glarus vom 10. Mai 2012 betreffend Ergänzungsleistungen und die Zusendung der "nächsten Unterlagen zur oben erw. Beschwerde" vom 5. Juni 2012,</w:t>
      </w:r>
    </w:p>
    <w:p>
      <w:r>
        <w:t>in Erwägung,</w:t>
      </w:r>
    </w:p>
    <w:p>
      <w:r>
        <w:t>dass ein Rechtsmittel gemäss Art. 42 Abs. 1 BGG unter anderem die Begehren und deren Begründung mit Angabe der Beweismittel zu enthalten hat, wobei im Rahmen der Begründung in gedrängter Form darzulegen ist, inwiefern der angefochtene Entscheid Recht verletzt ( Art. 42 Abs. 2 BGG ); die Begründung muss sachbezogen sein, damit aus ihr ersichtlich ist, in welchen Punkten und weshalb der angefochtene Entscheid beanstandet wird ( BGE 131 II 449 E. 1.3 S. 452; 123 V 335 E. 1 S. 337 mit Hinweisen); dies setzt voraus, dass sich die Beschwerde führende Person mit den für das Ergebnis des angefochtenen Entscheids massgeblichen Erwägungen auseinandersetzt ( BGE 134 II 244 E. 2.1 S. 245 f. mit weiteren Hinweisen),</w:t>
      </w:r>
    </w:p>
    <w:p>
      <w:r>
        <w:t>dass die Vorinstanz im angefochtenen Entscheid zutreffend dargelegt hat, dass mangels Ausschöpfung des Instanzenzugs nicht auf die Beschwerde einzutreten ist, weil die Ausgleichskasse nach ihrer Verfügung vom 27. Januar 2012 und der Einsprache der Beschwerdeführerin vom 6. Februar 2012 noch gar keinen Einspracheentscheid erlassen hat,</w:t>
      </w:r>
    </w:p>
    <w:p>
      <w:r>
        <w:t>dass sich die Beschwerdeführerin in ihrer Eingabe vom 16. Mai 2012 mit diesen für das Ergebnis des angefochtenen Entscheids massgeblichen Erwägungen der Vorinstanz nicht in einer den gesetzlichen Anforderungen an die Begründungspflicht genügenden Weise auseinandersetzt, indem sie weder rügt noch aufzeigt, inwiefern die vorinstanzlichen Sachverhaltsfeststellungen im Sinne von Art. 97 Abs. 1 BGG offensichtlich unrichtig oder auf einer Rechtsverletzung gemäss Art. 95 BGG beruhend und die darauf basierenden Erwägungen rechtsfehlerhaft sein sollten und sie insbesondere auch nicht geltend macht, dass bereits ein Einspracheentscheid ergangen ist,</w:t>
      </w:r>
    </w:p>
    <w:p>
      <w:r>
        <w:t>dass sie im Übrigen auch ihren Hinweis auf eine Rechtsverzögerung nicht weiter begründet,</w:t>
      </w:r>
    </w:p>
    <w:p>
      <w:r>
        <w:t>dass die Beschwerde damit den gesetzlichen Mindestanforderungen offensichtlich nicht genügt,</w:t>
      </w:r>
    </w:p>
    <w:p>
      <w:r>
        <w:t>dass deshalb im vereinfachten Verfahren nach Art. 108 Abs. 1 lit. b BGG auf die Beschwerde nicht einzutreten ist und in Anwendung von Art. 66 Abs. 1 Satz 2 BGG umständehalber auf die Erhebung von Gerichtskosten verzichtet wird, weshalb das Gesuch um unentgeltliche Prozessführung gegenstandslos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Glarus und dem Bundesamt für Sozialversicherungen schriftlich mitgeteilt.</w:t>
      </w:r>
    </w:p>
    <w:p>
      <w:r>
        <w:t>Luzern, 18. Juni 2012</w:t>
      </w:r>
    </w:p>
    <w:p>
      <w:r>
        <w:t>Im Namen der II. sozialrechtlichen Abteilung</w:t>
      </w:r>
    </w:p>
    <w:p>
      <w:r>
        <w:t>des Schweizerischen Bundesgerichts</w:t>
      </w:r>
    </w:p>
    <w:p>
      <w:r>
        <w:t>Der Präsident: Meyer</w:t>
      </w:r>
    </w:p>
    <w:p>
      <w:r>
        <w:t>Die Gerichtsschreiberin: Helfenstein Franke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