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9C_419/2007 vom 11. März 2008</w:t>
      </w:r>
    </w:p>
    <w:p>
      <w:r>
        <w:t>Bundesgericht, 2008-03-11, DE</w:t>
      </w:r>
    </w:p>
    <w:p>
      <w:r>
        <w:rPr>
          <w:b/>
        </w:rPr>
        <w:t xml:space="preserve">Quelle: </w:t>
      </w:r>
      <w:r>
        <w:t>https://mcp.opencaselaw.ch/entscheid/bger_9C_419_2007</w:t>
      </w:r>
    </w:p>
    <w:p>
      <w:r>
        <w:t>FR: TF 9C_419/2007 du 11 mars 2008</w:t>
      </w:r>
    </w:p>
    <w:p>
      <w:r>
        <w:t>IT: TF 9C_419/2007 del 11 marzo 2008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 Als Rechtsverletzung gemäss Art. 95 lit. a BGG gilt dabei auch die unvollständige (gerichtliche) Feststellung der rechtserheblichen Tatsachen (Urteil 9C_595/2007 vom 17. Oktober 2007 mit Hinweisen). Mit Bezug auf die zulässigen Sachverhaltsrügen sind strenge Anforderungen an die Begründungspflicht gerechtfertigt ( BGE 132 II 249 E. 1.4.3 S. 255). Es genügt nicht, einen von den tatsächlichen Feststellungen der Vorinstanz abweichenden Sachverhalt zu behaupten. Vielmehr ist in der Beschwerdeschrift nach den erwähnten gesetzlichen Erfordernissen darzulegen, inwiefern die vorinstanzlichen Sachverhaltsfeststellungen unter Verletzung einer Rechtsnorm im Sinne von Art. 95 BGG zustande gekommen sind und die Behebung des gerügten Sachverhaltsmangels entscheidrelevant ist. Diese strengen Begründungsanforderungen gelten namentlich auch dann, wenn die Beweiswürdigung gerügt wird, auf welcher die vorinstanzlichen Sachverhaltsfeststellungen beruhen.</w:t>
      </w:r>
    </w:p>
    <w:p>
      <w:r>
        <w:rPr>
          <w:b/>
        </w:rPr>
        <w:t>E. 2.1</w:t>
      </w:r>
    </w:p>
    <w:p>
      <w:r>
        <w:t>Der Beschwerdeführer macht eine Verletzung seines Grundrechts auf rechtliches Gehör ( Art. 29 Abs. 2 BV ) geltend, weil ihn das BSV vor Erlass der Verfügung vom 31. August 2004 nicht angehört habe und ihm erst nach Zustellung jener Verfügung während laufender Rechtsmittelfrist Akteneinsicht gewährt habe. Die Vorinstanz habe diese Gehörsverletzungen zu Unrecht als nicht besonders schwerwiegend und daher als durch das dem Beschwerdeführer im vorinstanzlichen Verfahren gewährte Äusserungs- und Akteneinsichtsrecht geheilt erachtet.</w:t>
      </w:r>
    </w:p>
    <w:p>
      <w:r>
        <w:rPr>
          <w:b/>
        </w:rPr>
        <w:t>E. 2.2.1</w:t>
      </w:r>
    </w:p>
    <w:p>
      <w:r>
        <w:t>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 BGE 127 V 431 E. 3d/aa S. 437).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132 V 387 E. 5.1 S. 390 mit Hinweis).</w:t>
      </w:r>
    </w:p>
    <w:p>
      <w:r>
        <w:rPr>
          <w:b/>
        </w:rPr>
        <w:t>E. 2.2.2</w:t>
      </w:r>
    </w:p>
    <w:p>
      <w:r>
        <w:t>Im vorliegenden Fall ist unbekümmert um die Schwere der dem BSV vorgeworfenen Gehörsverletzung in keiner Weise ersichtlich, dass und inwiefern die Verwaltungsbehörde zu einem anderen als dem mit Verfügung vom 31. August 2004 gefällten, materiellen Entscheid gelangen würde, wenn dem Beschwerdeführer zuvor das Äusserungs- und Akteneinsichtsrecht nochmals zugestanden würde. Eine Rückweisung der Sache zu diesem Zweck an das BSV würde zu einer sinn- und zwecklosen Verfahrensverzögerung verbunden mit unnötigen Gerichts- und Anwaltskosten führen, weil klar abzusehen ist, dass sowohl BSV als auch Vorinstanz nach nochmaliger Wahrung der Gehörsrechte des Beschwerdeführers wieder gleich entscheiden würden wie mit Verfügung vom 31. August 2004 und im angefochtenen Urteil. Dass eine Heilung der geltend gemachten Gehörsverletzungen durch die Verwaltungsbehörde diese veranlassen könnte, materiell anders zu entscheiden, behauptet der Beschwerdeführer selbst nicht. Die Vorinstanz hat daher eine Aufhebung der Verfügung vom 31. August 2004 und Rückweisung der Sache an das BSV zu Recht als formalistischen Leerlauf erachtet und abgelehnt.</w:t>
      </w:r>
    </w:p>
    <w:p>
      <w:r>
        <w:rPr>
          <w:b/>
        </w:rPr>
        <w:t>E. 3.1</w:t>
      </w:r>
    </w:p>
    <w:p>
      <w:r>
        <w:t>Der Beschwerdeführer rügt ferner eine Verletzung seines Anspruches auf rechtliches Gehör, weil seinem Beweisantrag nicht stattgegeben wurde, die Winterthur Columna sei zur Edition jener Belege zu verpflichten, anhand derer überprüft werden könne, "welche konkreten Anlagen getätigt worden waren und ob darauf die behaupteten Verluste eingetreten seien".</w:t>
      </w:r>
    </w:p>
    <w:p>
      <w:r>
        <w:rPr>
          <w:b/>
        </w:rPr>
        <w:t>E. 3.2.1</w:t>
      </w:r>
    </w:p>
    <w:p>
      <w:r>
        <w:t>Der verfassungsmässige Anspruch auf rechtliches Gehör ( Art. 29 Abs. 2 BV ) umfasst unter anderem das Recht,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mit Hinweisen). Verwaltung und Gericht dürfen aber auf die Abnahme von Beweisen verzichten, wenn sie bei pflichtgemässer Beweiswürdigung zur Überzeugung gelangen, ein bestimmter Sachverhalt sei als überwiegend wahrscheinlich zu betrachten und weitere Beweismassnahmen könnten an diesem feststehenden Ergebnis nichts mehr ändern. In einer solchen vorweggenommenen (antizipierten) Würdigung eines beantragten Beweismittels als unerheblich liegt kein Verstoss gegen den verfassungsmässigen Gehörsanspruch, es sei denn, sie erfolge willkürlich ( BGE 131 I 153 E 3 S. 157, 124 I 208 E. 4a S. 211, je mit Hinweisen).</w:t>
      </w:r>
    </w:p>
    <w:p>
      <w:r>
        <w:rPr>
          <w:b/>
        </w:rPr>
        <w:t>E. 3.2.2</w:t>
      </w:r>
    </w:p>
    <w:p>
      <w:r>
        <w:t>Der von der Winterthur Columna beauftragte Experte hat in seinem Bericht vom 25. August 2004 festgehalten, dass in der Liquidationsbilanz des Vorsorgewerks per 31. Dezember 2002 das Stiftungskapital zu Veräusserungswerten (Kurswerte resp. Geldforderungen zu Nominalwerten) eingesetzt und die Altersguthaben der aktiven Versicherten aus der kaufmännischen Bilanz übernommen worden seien. Aus dem so erstellten Teilliquidationsstatus resultiere (ohne Rückstellung für die Teilliquidationskosten) ein Fehlbetrag von Fr. 168'241.70 bzw. ein Deckungsgrad von 96,01%. Die KPMG Fides Peat, Zürich, hat als Revisionsstelle der Winterthur Columna diese Zahlen in ihrem Bericht vom 12. August 2005 über die Prüfung der Teilliquidationsbilanz per 31. Dezember 2002 grundsätzlich als richtig bestätigt und einzig darauf hingewiesen, dass für die Kosten der Teilliquidation "mit heutigem Informationsstand" eine zusätzliche Rückstellung von Fr. 11'000.-- einzusetzen sei, sodass die Unterdeckung per 31. Dezember 2002 Fr. 179'241.70 betrage. Gestützt darauf hat die Vorinstanz eine Unterdeckung des Vorsorgewerks per 31. Dezember 2002 in der Höhe von Fr. 168'241.70 bzw. Fr. 179'241.70 (inklusive Rückstellung von Fr. 11'000.-- für Teilliquidationskosten) als nachgewiesen erachtet.</w:t>
      </w:r>
    </w:p>
    <w:p>
      <w:r>
        <w:rPr>
          <w:b/>
        </w:rPr>
        <w:t>E. 3.2.3</w:t>
      </w:r>
    </w:p>
    <w:p>
      <w:r>
        <w:t>Der Beschwerdeführer bringt keinerlei Anhaltspunkte vor, die Zweifel an der sachverständig festgestellten Unterdeckung und deren Höhe begründen könnten. Ebenso wenig hat er substantiiert, dass die Vorinstanz eine Rechtsverletzung begangen habe, indem sie seinen Beweisergänzungsantrag - im Ergebnis - antizipiert als unerheblich und ungeeignet erachtet hat, am Beweis einer Unterdeckung des Vorsorgewerks in Höhe von Fr. 168'241.70 bzw. Fr. 179'241.70 per 31. Dezember 2002 etwas zu ändern. Die Nichtabnahme der vom Beschwerdeführer beantragten Beweisergänzung stellt demgemäss keine Verletzung des verfassungsmässigen Gehörsanspruches dar.</w:t>
      </w:r>
    </w:p>
    <w:p>
      <w:r>
        <w:rPr>
          <w:b/>
        </w:rPr>
        <w:t>E. 4.1</w:t>
      </w:r>
    </w:p>
    <w:p>
      <w:r>
        <w:t>Als "Verletzung des Untersuchungsgrundsatzes" rügt der Beschwerdeführer schliesslich, dass die Vorinstanz von einer zu engen Prüfungspflicht des BSV hinsichtlich des Teilliquidationsberichtes des Experten sowie der diesem zugrunde liegenden Unterlagen ausgegangen sei. Richtigerweise hätte der Experte zusammen mit seinem Bericht alle "vom Vorsorgewerk zur Verfügung gestellten Unterlagen der Aufsichtsbehörde" einreichen und das BSV hätte die "behauptete Unterdeckung" zumindest "anhand von Stichproben" überprüfen müssen.</w:t>
      </w:r>
    </w:p>
    <w:p>
      <w:r>
        <w:rPr>
          <w:b/>
        </w:rPr>
        <w:t>E. 4.2</w:t>
      </w:r>
    </w:p>
    <w:p>
      <w:r>
        <w:t>Mit diesen Vorbringen macht der Beschwerdeführer keinerlei Rechtsverletzung, namentlich auch nicht eine Verletzung des Untersuchungsgrundsatzes ( Art. 12 VwVG ) geltend, sondern rügt einzig die Beweiswürdigung der Vorinstanz und der Aufsichtsbehörde, welche dem Teilliquidationsbericht des Experten volle Beweiskraft bezüglich der Unterdeckung des Vorsorgewerks per 31. Dezember 2002 beigemessen haben. Dabei geht es um eine vorinstanzliche Sachverhaltsfeststellung, an welche das Bundesgericht nur dann nicht gebunden wäre, wenn sie offensichtlich unrichtig bzw. in bundesrechtsverletzender Weise zustande gekommen wäre. Weshalb die Würdigung des Teilliquidationsberichtes vom 25. August 2004 als beweiskräftiger Sachverständigenbeweis für die per 31. Dezember 2002 gegebene Unterdeckung des Vorsorgewerks offensichtlich unrichtig oder bundesrechtsverletzend ist, wird vom Beschwerdeführer aber in keiner Weise dargelegt. Er übt in seiner Beschwerde lediglich appellatorische Kritik an der vorinstanzlichen und der Beweiswürdigung des BSV, womit die Anforderungen an eine gemäss Art. 97 Abs. 1 BGG zulässige Sachverhaltsrüge nicht erfüllt sind. Ebenso wenig hat der Beschwerdeführer dargelegt, dass und inwiefern die Behebung der von ihm gerügten Mängel der vorinstanzlichen Beweiswürdigung - fehlende stichprobeweise Überprüfung der Liquidationsbilanz des Experten - für den Verfahrensausgang relevant sind. In der vorliegenden Form ist der Beschwerdeführer mit seinen Sachverhaltsrügen im Verfahren vor Bundesgericht nicht zu hören.</w:t>
      </w:r>
    </w:p>
    <w:p>
      <w:r>
        <w:rPr>
          <w:b/>
        </w:rPr>
        <w:t>E. 5</w:t>
      </w:r>
    </w:p>
    <w:p>
      <w:r>
        <w:t>Bei diesem Verfahrensausgang wird der Beschwerdeführer kostenpflichtig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