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9C_417/2021 vom 3. September 2021</w:t>
      </w:r>
    </w:p>
    <w:p>
      <w:r>
        <w:t>Bundesgericht, 2021-09-03, FR</w:t>
      </w:r>
    </w:p>
    <w:p>
      <w:r>
        <w:rPr>
          <w:b/>
        </w:rPr>
        <w:t xml:space="preserve">Quelle: </w:t>
      </w:r>
      <w:r>
        <w:t>https://mcp.opencaselaw.ch/entscheid/bger_9C_417_2021</w:t>
      </w:r>
    </w:p>
    <w:p>
      <w:r>
        <w:t>FR: TF 9C_417/2021 du 3 septembre 2021</w:t>
      </w:r>
    </w:p>
    <w:p>
      <w:r>
        <w:t>IT: TF 9C_417/2021 del 3 settembre 2021</w:t>
      </w:r>
    </w:p>
    <w:p>
      <w:pPr>
        <w:pStyle w:val="Heading2"/>
      </w:pPr>
      <w:r>
        <w:t>Volltext</w:t>
      </w:r>
    </w:p>
    <w:p>
      <w:r>
        <w:t>Bundesgericht</w:t>
      </w:r>
    </w:p>
    <w:p>
      <w:r>
        <w:t>Tribunal fédéral</w:t>
      </w:r>
    </w:p>
    <w:p>
      <w:r>
        <w:t>Tribunale federale</w:t>
      </w:r>
    </w:p>
    <w:p>
      <w:r>
        <w:t>Tribunal federal</w:t>
      </w:r>
    </w:p>
    <w:p>
      <w:r>
        <w:t>9C_417/2021</w:t>
      </w:r>
    </w:p>
    <w:p>
      <w:r>
        <w:t>Arrêt du 3 septembre 2021</w:t>
      </w:r>
    </w:p>
    <w:p>
      <w:r>
        <w:t>IIe Cour de droit social</w:t>
      </w:r>
    </w:p>
    <w:p>
      <w:r>
        <w:t>Composition</w:t>
      </w:r>
    </w:p>
    <w:p>
      <w:r>
        <w:t>M. le Juge fédéral Parrino, Président.</w:t>
      </w:r>
    </w:p>
    <w:p>
      <w:r>
        <w:t>Greffier : M. Bleicker.</w:t>
      </w:r>
    </w:p>
    <w:p>
      <w:r>
        <w:t>Participants à la procédure</w:t>
      </w:r>
    </w:p>
    <w:p>
      <w:r>
        <w:t>A.________,</w:t>
      </w:r>
    </w:p>
    <w:p>
      <w:r>
        <w:t>représentée par sa fille B.________,</w:t>
      </w:r>
    </w:p>
    <w:p>
      <w:r>
        <w:t>recourante,</w:t>
      </w:r>
    </w:p>
    <w:p>
      <w:r>
        <w:t>contre</w:t>
      </w:r>
    </w:p>
    <w:p>
      <w:r>
        <w:t>Caisse cantonale vaudoise de compensation AVS, rue des Moulins 3, 1800 Vevey,</w:t>
      </w:r>
    </w:p>
    <w:p>
      <w:r>
        <w:t>intimée.</w:t>
      </w:r>
    </w:p>
    <w:p>
      <w:r>
        <w:t>Objet</w:t>
      </w:r>
    </w:p>
    <w:p>
      <w:r>
        <w:t>Assurance-vieillesse et survivants (condition de recevabilité),</w:t>
      </w:r>
    </w:p>
    <w:p>
      <w:r>
        <w:t>recours contre l'arrêt du Tribunal cantonal du</w:t>
      </w:r>
    </w:p>
    <w:p>
      <w:r>
        <w:t>canton de Vaud, Cour des assurances sociales,</w:t>
      </w:r>
    </w:p>
    <w:p>
      <w:r>
        <w:t>du 21 juin 2021 (AVS 52/20 - 29/2021).</w:t>
      </w:r>
    </w:p>
    <w:p>
      <w:r>
        <w:t>Vu :</w:t>
      </w:r>
    </w:p>
    <w:p>
      <w:r>
        <w:t>le recours du 20 juillet 2021 (timbre postal) formé par A.________ contre l'arrêt de la Cour des assurances sociales du Tribunal cantonal du canton de Vaud du 21 juin 2021,</w:t>
      </w:r>
    </w:p>
    <w:p>
      <w:r>
        <w:t>l'ordonnance du 23 juillet 2021, par laquelle le Tribunal fédéral a informé la prénommée qu'elle avait la possibilité de remédier avant l'échéance du délai de recours aux irrégularités que son écriture semblait présenter (motifs, conclusions, production de l'arrêt attaqué),</w:t>
      </w:r>
    </w:p>
    <w:p>
      <w:r>
        <w:t>l'écriture de A.________ du 6 août 2021 (timbre postal), accompagnée d'une copie de l'arrêt attaqué,</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les critiques de nature appellatoire sont irrecevables ( ATF 145 IV 154 consid. 1.1 et les références citées),</w:t>
      </w:r>
    </w:p>
    <w:p>
      <w:r>
        <w:t>que la juridiction cantonale a retenu que la recourante n'avait pas besoin de l'aide d'autrui pour l'acte ordinaire de la vie de "manger ", si bien que les conditions posées par l' art. 37 al. 1 RAI (RS 831.201) pour l'octroi d'une allocation pour impotence de degré grave n'étaient pas réunies (la recourante étant par ailleurs déjà au bénéfice d'une allocation pour impotence de degré moyen),</w:t>
      </w:r>
    </w:p>
    <w:p>
      <w:r>
        <w:t>que dans son recours, la recourante considère avoir démontré à suffisance qu'elle avait besoin de l'aide d'autrui pour l'acte ordinaire de la vie de "manger", dès lors que sa fille lui prépare tous ses repas, qu'elle lui découpe tous les aliments avant de lui apporter à table et qu'elle l'aide à s'alimenter correctement malgré ses douleurs,</w:t>
      </w:r>
    </w:p>
    <w:p>
      <w:r>
        <w:t>que la recourante ne prétend nullement que l'arrêt attaqué serait entaché d'arbitraire, mais se contente de critiquer de manière appellatoire - soit de manière non conforme aux exigences de motivation requises devant le Tribunal fédéral - l'appréciation de la juridiction cantonale,</w:t>
      </w:r>
    </w:p>
    <w:p>
      <w:r>
        <w:t>qu'en dépit de l'ordonnance du 23 juillet 2021, la recourante n'a au surplus pas remédié aux irrégularités de son recours dans l'écriture du 6 août 2021,</w:t>
      </w:r>
    </w:p>
    <w:p>
      <w:r>
        <w:t>qu'au vu des éléments qui précèdent, le recours ne respecte pas les exigences minimales de motivation des art. 42 al. 2 LTF ,</w:t>
      </w:r>
    </w:p>
    <w:p>
      <w:r>
        <w:t>qu'il doit par conséquent être déclaré irrecevable et traité selon la procédure simplifiée prévue à l' art. 108 al. 1 let. b LTF ,</w:t>
      </w:r>
    </w:p>
    <w:p>
      <w:r>
        <w:t>qu'il est renoncé à percevoir des frais judiciaires (art. 66 al. 1, 2ème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 septembre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