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9C_416/2016 vom 14. Oktober 2016</w:t>
      </w:r>
    </w:p>
    <w:p>
      <w:r>
        <w:t>Bundesgericht, 2016-10-14, DE</w:t>
      </w:r>
    </w:p>
    <w:p>
      <w:r>
        <w:rPr>
          <w:b/>
        </w:rPr>
        <w:t xml:space="preserve">Quelle: </w:t>
      </w:r>
      <w:r>
        <w:t>https://mcp.opencaselaw.ch/entscheid/bger_9C_416_2016</w:t>
      </w:r>
    </w:p>
    <w:p>
      <w:r>
        <w:t>FR: TF 9C_416/2016 du 14 octobre 2016</w:t>
      </w:r>
    </w:p>
    <w:p>
      <w:r>
        <w:t>IT: TF 9C_416/2016 del 14 ottobre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w:t>
      </w:r>
    </w:p>
    <w:p>
      <w:r>
        <w:t>Im vorinstanzlichen Entscheid werden die gesetzlichen Bestimmungen und die Rechtsprechung zur Invalidität erwerbstätiger Versicherter ( Art. 8 Abs. 1 ATSG ), zum Rentenanspruch ( Art. 28 Abs. 1 und 2 IVG ) sowie zur Bemessung des Invaliditätsgrades bei erwerbstätigen Versicherten nach der allgemeinen Methode des Einkommensvergleichs ( Art. 28a Abs. 1 IVG in Verbindung mit Art. 16 ATSG ) zutreffend dargelegt. Darauf wird verwiesen.</w:t>
      </w:r>
    </w:p>
    <w:p>
      <w:r>
        <w:rPr>
          <w:b/>
        </w:rPr>
        <w:t>E. 3.1</w:t>
      </w:r>
    </w:p>
    <w:p>
      <w:r>
        <w:t>Die Vorinstanz hat für das Bundesgericht verbindlich (vgl. E. 1.1 hievor) festgestellt, gestützt auf das interdisziplinäre Gutachten des ZMB vom 10. Juli 2014 könne die Beschwerdeführerin die von ihr zuletzt ausgeübte Tätigkeit als Mitarbeiterin Montage in Anbetracht der eingeschränkten Belastbarkeit aufgrund des chronischen Schmerzsyndroms und der psychiatrischen Faktoren nicht mehr ausüben. Körperlich leichte bis teilweise mittelschwere wechselbelastende Tätigkeiten ohne Zeitdruck und Hektik seien ihr vollumfänglich zumutbar. Das kantonale Gericht ermittelte einen Invaliditätsgrad von 28 %. Betreffend Verwertbarkeit der Restarbeitsfähigkeit kam es zum Schluss, die 1951 geborene Beschwerdeführerin sei zum Zeitpunkt der Anmeldung bei der Invalidenversicherung 60-jährig und nach Ablauf des Wartejahres 61 Jahre alt gewesen. Es kämen für sie selbst als ungelernte Arbeiterin noch diverse Hilfsarbeitertätigkeiten in Frage. Demnach habe ihr die Verwertung der Arbeitskraft nach dem Ausscheiden bei der C.________ AG am 8. Januar 2012 zugemutet werden können.</w:t>
      </w:r>
    </w:p>
    <w:p>
      <w:r>
        <w:rPr>
          <w:b/>
        </w:rPr>
        <w:t>E. 3.2</w:t>
      </w:r>
    </w:p>
    <w:p>
      <w:r>
        <w:t>Die Beschwerdeführerin wendet ein, die Vorinstanz hätte zur Beantwortung der Frage nach der Verwertbarkeit der noch vorhandenen Arbeitsfähigkeit auf den Zeitpunkt der Erstattung des Gutachtens im Juli 2014 abstellen müssen. Erst in diesem Zeitpunkt sei der medizinische Sachverhalt in genügendem Mass abgeklärt gewesen. Die Beschwerdeführerin sei damals im Alter von 62,5 Jahren 1,5 Jahre vor der Pensionierung gestanden. Es sei davon auszugehen, dass sie auf dem ausgeglichenen Arbeitsmarkt keine Stelle mehr gefunden hätte, weshalb sie mit Wirkung ab 1. Januar 2013 einen Anspruch auf eine ganze Invalidenrente habe. Die Versicherte wendet sich somit in erster Linie nicht gegen die für das Bundesgericht verbindliche Feststellung der verbliebenen Restarbeitsfähigkeit (vgl. E. 3.1 hievor), sondern gegen deren wirtschaftliche Verwertbarkeit.</w:t>
      </w:r>
    </w:p>
    <w:p>
      <w:r>
        <w:rPr>
          <w:b/>
        </w:rPr>
        <w:t>E. 4.1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9C_954/2012 vom 10. Mai 2013 E. 2, in: Plädoyer 2013/4 S. 57; I 831/05 vom 21. August 2006 E. 4.1.1 mit Hinweisen).</w:t>
      </w:r>
    </w:p>
    <w:p>
      <w:r>
        <w:rPr>
          <w:b/>
        </w:rPr>
        <w:t>E. 4.2</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5.1</w:t>
      </w:r>
    </w:p>
    <w:p>
      <w:r>
        <w:t>Soweit das kantonale Gericht für die Beantwortung der Frage nach der Verwertbarkeit der Restarbeitsfähigkeit bei vorgerücktem Alter den Zeitpunkt des Ausscheidens der Beschwerdeführerin bei der C.________ AG am 8. Januar 2012 heranzieht, stellt es sich in Widerspruch zur bundesgerichtlichen Rechtsprechung. Nach BGE 138 V 457 E. 3.4 S. 462 steht die medizinische Zumutbarkeit einer (Teil-) Erwerbstätigkeit fest, sobald die medizinischen Unterlagen diesbezüglich eine zuverlässige Sachverhaltsfeststellung erlauben. Das von der Verwaltung eingeholte interdisziplinäre Gutachten des ZMB vom 10. Juli 2014 bildete die medizinische Grundlage für den angefochtenen Entscheid. Für die Frage der Rentenberechtigung ist demnach die Verwertbarkeit der Restarbeitsfähigkeit ab 10. Juli 2014 entscheidend. Im massgeblichen Zeitpunkt war die 1951 geborene Versicherte bereits 62 Jahre und sechs Monate alt. Bis zum Erreichen des AHV-Alters verblieb nur noch eine kurze Aktivitätsdauer von eineinhalb Jahren. Die Beschwerdeführerin hatte keinen Beruf erlernt. Sie arbeitete seit 2005 als Montagemitarbeiterin am Fliessband, was ihr nun aus gesundheitlichen Gründen gemäss den Ausführungen der Vorinstanz (vgl. E. 3.1 hievor) nicht mehr zugemutet werden kann. Altersbedingt und aufgrund minimaler (Aus-) Bildung ist von einer geringen Anpassungsfähigkeit an eine neue Tätigkeit auszugehen. Unter den konkreten Umständen wäre die Arbeitskraft der Versicherten auf dem ausgeglichenen Arbeitsmarkt realistischerweise nicht mehr nachgefragt worden, weshalb die Restarbeitsfähigkeit nach dem Gesagten nicht verwertbar war.</w:t>
      </w:r>
    </w:p>
    <w:p>
      <w:r>
        <w:rPr>
          <w:b/>
        </w:rPr>
        <w:t>E. 5.2</w:t>
      </w:r>
    </w:p>
    <w:p>
      <w:r>
        <w:t>Laut den verbindlichen Feststellungen des kantonalen Gerichts (vgl. E. 1.1 hievor) ist die Beschwerdeführerin in der angestammten Tätigkeit seit Januar 2012 100 % arbeitsunfähig. Das Wartejahr nach Art. 28 Abs. 1 lit. b IVG endete somit im Januar 2013. Unter Berücksichtigung, dass sich die Versicherte bereits im Juni 2012 bei der Invalidenversicherung anmeldete (vgl. Art. 29 Abs. 1 IVG in Verbindung mit Art. 29 Abs. 1 ATSG ), hat sie ab 1. Januar 2013 Anspruch auf eine ganze Invalidenrente (vgl. E. 4.1 hievor). Die Beschwerde ist begründet.</w:t>
      </w:r>
    </w:p>
    <w:p>
      <w:r>
        <w:rPr>
          <w:b/>
        </w:rPr>
        <w:t>E. 6</w:t>
      </w:r>
    </w:p>
    <w:p>
      <w:r>
        <w:t>Entsprechend dem Ausgang des Verfahrens sind die Gerichtskosten der Beschwerdegegnerin aufzuerlegen ( Art. 66 Abs. 1 BGG ). Die durch eine beim Rechtsdienst Inclusion Handicap angestellte Anwältin qualifiziert vertretene Beschwerdeführerin hat Anspruch auf eine Parteientschädigung ( Art. 68 Abs. 1 und 2 BGG ; vgl. Urteil 9C_650/2015 vom 11. August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