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9C_415/2021 vom 7. September 2021</w:t>
      </w:r>
    </w:p>
    <w:p>
      <w:r>
        <w:t>Bundesgericht, 2021-09-07, DE</w:t>
      </w:r>
    </w:p>
    <w:p>
      <w:r>
        <w:rPr>
          <w:b/>
        </w:rPr>
        <w:t xml:space="preserve">Quelle: </w:t>
      </w:r>
      <w:r>
        <w:t>https://mcp.opencaselaw.ch/entscheid/bger_9C_415_2021</w:t>
      </w:r>
    </w:p>
    <w:p>
      <w:r>
        <w:t>FR: TF 9C_415/2021 du 7 septembre 2021</w:t>
      </w:r>
    </w:p>
    <w:p>
      <w:r>
        <w:t>IT: TF 9C_415/2021 del 7 settembre 2021</w:t>
      </w:r>
    </w:p>
    <w:p>
      <w:pPr>
        <w:pStyle w:val="Heading2"/>
      </w:pPr>
      <w:r>
        <w:t>Volltext</w:t>
      </w:r>
    </w:p>
    <w:p>
      <w:r>
        <w:t>Bundesgericht</w:t>
      </w:r>
    </w:p>
    <w:p>
      <w:r>
        <w:t>Tribunal fédéral</w:t>
      </w:r>
    </w:p>
    <w:p>
      <w:r>
        <w:t>Tribunale federale</w:t>
      </w:r>
    </w:p>
    <w:p>
      <w:r>
        <w:t>Tribunal federal</w:t>
      </w:r>
    </w:p>
    <w:p>
      <w:r>
        <w:t>9C_415/2021</w:t>
      </w:r>
    </w:p>
    <w:p>
      <w:r>
        <w:t>Urteil vom 7. September 2021</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das Urteil des Bundesverwaltungsgerichts vom 23. Juni 2021 (C-2697/2021).</w:t>
      </w:r>
    </w:p>
    <w:p>
      <w:r>
        <w:t>Nach Einsicht</w:t>
      </w:r>
    </w:p>
    <w:p>
      <w:r>
        <w:t>in das Urteil des Bundesverwaltungsgerichts vom 23. Juni 2021, mit dem es auf eine mit dem 9. Juni 2021 datierte Beschwerde des A.________ nicht eingetreten ist,</w:t>
      </w:r>
    </w:p>
    <w:p>
      <w:r>
        <w:t>in die dagegen erhobene Beschwerde vom 15. Juli 2021 (Poststempel),</w:t>
      </w:r>
    </w:p>
    <w:p>
      <w:r>
        <w:t>in die Mitteilung des Bundesgerichts vom 21. Juli 2021, womit A.________ auf die gesetzlichen Formerfordernisse von Beschwerden hinsichtlich Begehren und Begründung sowie auf die nur innert der Rechtsmittelfrist noch bestehende Verbesserungsmöglichkeit hingewiesen worden ist,</w:t>
      </w:r>
    </w:p>
    <w:p>
      <w:r>
        <w:t>in Erwägung,</w:t>
      </w:r>
    </w:p>
    <w:p>
      <w:r>
        <w:t>dass innert der am 27. August 2021 abgelaufenen Rechtsmittelfrist (vgl. Art. 100 Abs. 1 i.V.m. Art. 44-48 BGG ) keine Beschwerdeergänzung erfolgt ist,</w:t>
      </w:r>
    </w:p>
    <w:p>
      <w:r>
        <w:t>dass die Beschwerde, soweit sie eine "Antragsergänzung" enthält, von vornherein unzulässig ist ( Art. 99 Abs. 2 BGG ),</w:t>
      </w:r>
    </w:p>
    <w:p>
      <w:r>
        <w:t>dass ein Rechtsmittel gemäss Art. 42 Abs. 1 und 2 BGG unter anderem die Begehren und deren Begründung zu enthalten hat, wobei in der Begründung in gedrängter Form darzulegen ist, inwiefern der angefochtene Akt Recht verletzt,</w:t>
      </w:r>
    </w:p>
    <w:p>
      <w:r>
        <w:t>dass eine Beschwerdeschrift, die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die vorinstanzliche Begründung zwar für "völlig unpassend" hält, aber auch nicht ansatzweise darlegt, weshalb die Vorinstanz auf seine Eingabe vom 9. resp. 10. Juni 2021 hätte eintreten sollen,</w:t>
      </w:r>
    </w:p>
    <w:p>
      <w:r>
        <w:t>dass deshalb im vereinfachten Verfahren nach Art. 108 Abs. 1 lit. a und b BGG auf die Beschwerde nicht einzutreten ist,</w:t>
      </w:r>
    </w:p>
    <w:p>
      <w:r>
        <w:t>dass der Beschwerdeführer im Übrigen darauf aufmerksam gemacht wird, dass natürliche Personen nach den Vorgaben von Art. 34 und 35 EMRK Individualbeschwerde beim Europäischen Gerichtshof für Menschenrechte erheben können (vgl. auch die Hinweise auf dessen Homepage, www.echr.coe.int),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7. September 2021</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