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412/2011 vom 14. Juli 2011</w:t>
      </w:r>
    </w:p>
    <w:p>
      <w:r>
        <w:t>Bundesgericht, 2011-07-14, DE</w:t>
      </w:r>
    </w:p>
    <w:p>
      <w:r>
        <w:rPr>
          <w:b/>
        </w:rPr>
        <w:t xml:space="preserve">Quelle: </w:t>
      </w:r>
      <w:r>
        <w:t>https://mcp.opencaselaw.ch/entscheid/bger_9C_412_2011</w:t>
      </w:r>
    </w:p>
    <w:p>
      <w:r>
        <w:t>FR: TF 9C 412/2011 du 14 juillet 2011</w:t>
      </w:r>
    </w:p>
    <w:p>
      <w:r>
        <w:t>IT: TF 9C 412/2011 del 14 luglio 2011</w:t>
      </w:r>
    </w:p>
    <w:p>
      <w:pPr>
        <w:pStyle w:val="Heading2"/>
      </w:pPr>
      <w:r>
        <w:t>Regeste</w:t>
      </w:r>
    </w:p>
    <w:p>
      <w:r>
        <w:t>Invalidenversicherung (Invalidenrente, Arbeitsfähigkeit)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vielfältigen medizinischen Unterlagen jeweils in einer Zusammenfassung dargelegt und gestützt darauf festgestellt, aus somatischer Sicht lägen keine invalidisierenden Befunde vor; im Vordergrund stehe die psychische Problematik. Die Versicherte leide an Kopf- und Nackenschmerzen ohne objektivierbares Korrelat sowie an einer Dysthymie (ICD-10: F34.1). Weiter hat sie die ausnahmsweise Unzumutbarkeit einer willentlichen Schmerzüberwindung ( BGE 136 V 278 E. 3.2 S. 281 ff.; 130 V 352 E. 2.2.2 und 2.2.3 S. 353 ff.) und folglich einen Rentenanspruch verneint.</w:t>
      </w:r>
    </w:p>
    <w:p>
      <w:r>
        <w:rPr>
          <w:b/>
        </w:rPr>
        <w:t>E. 3.1.1</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Der Verzicht auf weitere Abklärungen oder im Beschwerdefall auf Rückweisung der Sache an die Verwaltung zu diesem Zwecke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9C_575/2009 vom 6. November 2009 E. 3.1 mit Hinweisen).</w:t>
      </w:r>
    </w:p>
    <w:p>
      <w:r>
        <w:rPr>
          <w:b/>
        </w:rPr>
        <w:t>E. 3.1.2</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Die Beschwerdeführerin beantragte im vorinstanzlichen Verfahren die Berücksichtigung eines durch Dr. med. M.________ zu erstellenden audio-otoneurologischen Gutachtens; die entsprechenden Untersuchungen fänden am 27. Oktober und 8. November 2010 statt. Nach Vorliegen dieses von ihr bereits in Auftrag gegebenen Gutachtens sei ein zweiter Schriftenwechsel durchzuführen. Mit Verfügung vom 6. Dezember 2010 stellte die Vorinstanz der Versicherten die Beschwerdeantwort der IV-Stelle zu und teilte mit, dass sie den beantragten zweiten Schriftenwechsel nicht als erforderlich erachte. Schliesslich hat sie am 4. April 2011 über die Beschwerde entschieden, ohne das gleichentags erstellte Gutachten abzuwarten.</w:t>
      </w:r>
    </w:p>
    <w:p>
      <w:r>
        <w:rPr>
          <w:b/>
        </w:rPr>
        <w:t>E. 3.3.2</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rPr>
          <w:b/>
        </w:rPr>
        <w:t>E. 3.3.3</w:t>
      </w:r>
    </w:p>
    <w:p>
      <w:r>
        <w:t>Selbst wenn zutreffen sollte, dass der Beschwerdeführerin die Verfügung vom 6. Dezember 2010 nicht zugestellt wurde, ist dem kantonalen Gericht keine Verletzung des Anspruchs auf rechtliches Gehör vorzuwerfen. Zum einen macht die Versicherte nicht geltend, sie habe keine Gelegenheit erhalten, sich materiell zur Beschwerdeantwort zu äussern. In dieser beschränkte sich die IV-Stelle denn auch darauf, unter Verweis auf die Akten die Abweisung der Beschwerde zu beantragen, so dass ohnehin nicht von einem schwerwiegenden Mangel gesprochen werden könnte, dem eine Heilung entgegensteht. Zum andern war der Versicherten nicht verwehrt, das angekündigte Gutachten einzureichen, zumal sie dafür von der Untersuchung bis zur Beendigung des vorinstanzlichen Verfahrens rund vier Monate Zeit hatte. Besondere Gründe, weshalb die Expertise nicht in dieser Zeitspanne hätte erstellt und beigebracht werden können, sind nicht ersichtlich. Der Anspruch auf rechtliches Gehör vermittelt kein Recht auf Sistierung eines Verfahrens bis zur Einreichung eines bestimmten Beweismittels; das Bundesrecht gebietet im Gegenteil ein rasches Verfahren vor dem kantonalen Sozialversicherungsgericht ( Art. 61 lit. a ATSG ). Ausserdem wurde die Leistungsansprecherin mit ihrem Beweisantrag gehört: Die Vorinstanz hat sich im angefochtenen Entscheid dazu explizit geäussert, indessen - in antizipierender Beweiswürdigung - auf die Abnahme des Beweises verzichtet (E. 3.5.1).</w:t>
      </w:r>
    </w:p>
    <w:p>
      <w:r>
        <w:rPr>
          <w:b/>
        </w:rPr>
        <w:t>E. 3.4.1</w:t>
      </w:r>
    </w:p>
    <w:p>
      <w:r>
        <w:t>Die Vorinstanz hat festgestellt, aus neurologischer Sicht seien durchwegs normale Befunde erhoben worden und der behandelnde Rheumatologe habe zwar eine volle Arbeitsunfähigkeit attestiert, gleichzeitig aber ausgeführt, aus somatischer Sicht bestünden keine invalidisierenden Gebrechen. Diese Feststellungen sind nicht offensichtlich unrichtig (E. 1). Zwar zeigte namentlich ein MRI der Halswirbelsäule vom 6. Januar 2009 im Vergleich zu einer Voruntersuchung vom 19. November 2007 u.a. eine "leicht progrediente Hernierung der Bandscheibe C6/7"; diesbezüglich hielt indessen der Neurologe Dr. med. A.________ (Bericht vom 13. Februar 2009) fest, er sehe "keine signifikante Beeinträchtigung von Nervenwurzeln" und für eine zervikoradikuläre Problematik fehlten anamnestische und klinische Hinweise. In den dem kantonalen Gericht vorliegenden Akten finden sich keine Anhaltspunkte für eine andere ernsthafte somatische Gesundheitsschädigung.</w:t>
      </w:r>
    </w:p>
    <w:p>
      <w:r>
        <w:rPr>
          <w:b/>
        </w:rPr>
        <w:t>E. 3.4.2</w:t>
      </w:r>
    </w:p>
    <w:p>
      <w:r>
        <w:t>In psychiatrischer Hinsicht hat das kantonale Gericht auf die Berichte der Frau Dr. med. K.________ abgestellt, bei welcher die Versicherte seit November 2008 in regelmässiger psychotherapeutischer Behandlung steht. Es trifft zu, dass die Ärztin nicht über einen psychiatrischen Facharzttitel verfügt. Aus dem Medizinalberuferegister des Bundesamtes für Gesundheit (MedReg; http://www.medregom.admin.ch, besucht am 5. Juli 2011) ergibt sich, dass sie (als Fachärztin für innere Medizin) 2005 eine Weiterbildung für Psychosomatische und Psychosoziale Medizin und 2006 eine solche für Delegierte Psychotherapie absolvierte. Damit ist sie - entsprechend der vorinstanzlichen Auffassung - hinreichend qualifiziert, den Sachverhalt aus psychiatrischer Sicht zu beurteilen.</w:t>
      </w:r>
    </w:p>
    <w:p>
      <w:r>
        <w:rPr>
          <w:b/>
        </w:rPr>
        <w:t>E. 3.5.1</w:t>
      </w:r>
    </w:p>
    <w:p>
      <w:r>
        <w:t>Die vorinstanzlichen Feststellungen in Bezug auf den medizinischen Sachverhalt (E. 2) sind nicht offensichtlich unrichtig. Daran ändert auch der - ohnehin unzulässige (E. 3.5.2) - neu eingereichte Bericht des Dr. med. M.________ vom 4. April 2011 nichts. Diesbezüglich hat das kantonale Gericht zutreffend auf die Rechtsprechung des Bundesgerichts verwiesen, wonach mit der von ihm praktizierten Untersuchungsmethode der dynamischen Posturographie zwar sonst nicht fassbare Gleichgewichtsstörungen objektiviert werden können, direkte Aussagen zur Ätiologie jedoch ausgeschlossen seien (vgl. statt vieler Urteile 8C_416/2010 vom 29. November 2010 E. 3.4; U 197/04 vom 29. März 2006 E. 3.2). Im Übrigen werden die von ihm thematisierten Gleichgewichts- und Schwindelbeschwerden in den zahlreichen medizinischen Unterlagen kaum erwähnt; im Gegenteil verneinte die Versicherte anlässlich der Besprechung vom 6. Februar 2008 mit SUVA-Mitarbeitern Schwindel sogar ausdrücklich. Der Verzicht auf den Beizug des Gutachtens des Dr. med. M.________ und weitere Abklärungen in antizipierender Beweiswürdigung ( BGE 124 V 90 E. 4b S. 94; Urteil 9C_624/2009 vom 7. Oktober 2009 E. 3.1 mit Hinweisen) verletzt auch nicht den Untersuchungsgrundsatz, zumal die Feststellungen betreffend den Gesundheitszustand weder widersprüchlich sind, noch auf unvollständiger Beweisgrundlage beruhen (E. 3.1.1).</w:t>
      </w:r>
    </w:p>
    <w:p>
      <w:r>
        <w:rPr>
          <w:b/>
        </w:rPr>
        <w:t>E. 3.5.2</w:t>
      </w:r>
    </w:p>
    <w:p>
      <w:r>
        <w:t>Neue Tatsachen und Beweismittel dürfen nur so weit vorgebracht werden, als erst der Entscheid der Vorinstanz dazu Anlass gibt ( Art. 99 Abs. 1 BGG ). Angesichts der Zulässigkeit des Verzichts auf die Abnahme weiterer Beweismittel (E. 3.3.3 und 3.5.1) ist die Expertise des Dr. med. M.________ daher vor Bundesgericht grundsätzlich (vgl. E. 3.5.1) unbeachtlich. Gleiches gilt für die weiteren, erstmals im letztinstanzlichen Verfahren eingereichten Unterlagen, und insbesondere für jene, die erst nach dem angefochtenen Entscheid entstanden sind (Urteile 8C_80/2011 vom 14. Juni 2011 E. 1.2.1; 8C_419/2010 vom 17. August 2010 E. 1.3.1). Bereits deshalb sind auch die neuen Akten nicht geeignet, die Verbindlichkeit (E. 1) der vorinstanzlichen Feststellungen zum medizinischen Sachverhalt (E. 2) zu erschüttern.</w:t>
      </w:r>
    </w:p>
    <w:p>
      <w:r>
        <w:rPr>
          <w:b/>
        </w:rPr>
        <w:t>E. 4.1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278 E. 3.2 S. 281 ff.;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 Diese Grundsätze gelten sinngemäss auch für die Beurteilung der invalidisierenden Wirkung einer spezifischen Verletzung der Halswirbelsäule (HWS) ohne organisch nachweisbare Funktionsausfälle ( BGE 136 V 279 E. 3.2.3 S. 283).</w:t>
      </w:r>
    </w:p>
    <w:p>
      <w:r>
        <w:rPr>
          <w:b/>
        </w:rPr>
        <w:t>E. 4.2</w:t>
      </w:r>
    </w:p>
    <w:p>
      <w:r>
        <w:t>Das kantonale Gericht hat der von Frau Dr. med. K.________ diagnostizierten Dysthymie (E. 3.4.2) - sofern diese überhaupt als eigenständige psychische Komorbidität und nicht als Begleiterscheinung des Schmerzleidens zu betrachten ist ( BGE 127 V 294 E. 5a S. 299; SVR 2008 IV Nr. 62 S. 203, 9C_830/2007 E. 4.2) - zu Recht eine erhebliche Schwere, Intensität und Ausprägung abgesprochen (Urteil 9C_155/2011 vom 23. Mai 2011 E. 3.2; vgl. auch Urteil I 649/06 vom 13. März 2007 E. 3.3.1 mit Hinweisen). Weiter hat es zutreffend nicht jenes Leiden, welches die anhaltende Schmerzstörung aufrechterhält - hier das im Vordergrund stehende Schmerzsyndrom - als Morbiditätskriterium im Sinne einer chronischen körperlichen Begleiterkrankung anerkannt (Urteil 9C_709/2009 vom 14. Dezember 2009 E. 4.1). Eine andere erhebliche körperliche Beeinträchtigung ist nicht ersichtlich (E. 3.4.1). Ausserdem hat die Vorinstanz nicht offensichtlich unrichtig und daher verbindlich (E. 1) festgestellt, es fehle an einem sozialen Rückzug in allen Belangen des Lebens und gebe keine Anhaltspunkte für einen primären Krankheitsgewinn. Auch wenn schliesslich von unbefriedigenden Behandlungsergebnissen trotz konsequent durchgeführter Behandlungsbemühungen und gescheiterten Rehabilitationsmassnahmen bei vorhandener Motivation und Eigenanstrengung der versicherten Person auszugehen ist, ist der Vorinstanz beizupflichten, dass bei Gesamtbetrachtung der Kriterien im rechtlichen Sinn dennoch keine invalidisierende Einschränkung der Arbeitsfähigkeit resultiert. Insbesondere sind die therapeutischen Möglichkeiten auf der psychoedukativen Ebene längst nicht ausgeschöpft worden, wie der Bericht der Frau Dr. med. K.________ vom 11. Mai 2009 mit aller Deutlichkeit zeigt. Dazu ist die Beschwerdeführerin jedoch kraft Schadenminderungslast gehalten ( Art. 21 Abs. 4 ATSG ; BGE 113 V 22 E. 4a S. 28).</w:t>
      </w:r>
    </w:p>
    <w:p>
      <w:r>
        <w:rPr>
          <w:b/>
        </w:rPr>
        <w:t>E. 4.3</w:t>
      </w:r>
    </w:p>
    <w:p>
      <w:r>
        <w:t>Nach dem Gesagten hat das kantonale Gericht zu Recht eine Invalidität und folglich einen Rentenanspruch verneint.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