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40/2007 vom 31. Juli 2007</w:t>
      </w:r>
    </w:p>
    <w:p>
      <w:r>
        <w:t>Bundesgericht, 2007-07-31, DE</w:t>
      </w:r>
    </w:p>
    <w:p>
      <w:r>
        <w:rPr>
          <w:b/>
        </w:rPr>
        <w:t xml:space="preserve">Quelle: </w:t>
      </w:r>
      <w:r>
        <w:t>https://mcp.opencaselaw.ch/entscheid/bger_9C_40_2007</w:t>
      </w:r>
    </w:p>
    <w:p>
      <w:r>
        <w:t>FR: TF 9C 40/2007 du 31 juillet 2007</w:t>
      </w:r>
    </w:p>
    <w:p>
      <w:r>
        <w:t>IT: TF 9C 40/2007 del 31 luglio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Nach Abschluss des Schriftenwechsels am 15. Mai 2007 hat die Beschwerde führende IV-Stelle am 7. Juni 2007 eine weitere Eingabe eingereicht, mit welcher sie nachträglich entdeckte wesentliche Tatsachen geltend macht. Sie bringt vor, der Beschwerdegegner habe bei ihr am 4. Januar 2007 eine "Starthilfe für die Integration im Arbeitsleben" beantragt mit der Begründung, er spiele mit dem Gedanken, eine Firma für Bodenbeläge zu gründen. Daraufhin habe sie Abklärungen vorgenommen und dabei festgestellt, dass der Beschwerdegegner im September 2006 der Ausgleichskasse des Kantons St. Gallen eine Anmeldung als Selbstständigerwerbender eingereicht habe. Als Datum der Erwerbsaufnahme sei der 1. April 2005 genannt worden. Die SUVA und die Ausgleichskasse hätten den Beschwerdegegner per 1. April 2005 als Selbstständigerwerbenden im Haupterwerb erfasst. Auch gegenüber der EL habe der Beschwerdegegner die Erwerbsaufnahme verschwiegen. Am 18. März 2005, unmittelbar vor der Erwerbsaufnahme, habe er sich ein Arztzeugnis ausstellen lassen, nach dem er vollständig arbeitsunfähig sei und dieses Zeugnis der EL eingereicht, um einen Verzicht auf die Aufrechnung eines hypothetischen Einkommens zu erwirken. Erst nach Übermittlung der AHV-Meldung am 17. September 2006 sei die EL-Durchführungsstelle in Kenntnis der Erwerbstätigkeit gelangt. Seit 10. Januar 2007 liege der EL-Durchführungsstelle die Erfolgsrechnung 2005 vor, aus der hervorgehe, dass der Beschwerdegegner von April bis Dezember 2005 einen Gewinn von mindestens Fr. 32'600.05 erwirtschaftet habe. Aus den Ausführungen des AHV-Revisors vom 22. März 2007 sei zu schliessen, dass der effektive Gewinn durchaus höher ausgefallen sein könnte. Der Abschluss 2006 habe von der EL-Durchführungsstelle bis zur Stunde nicht erhältlich gemacht werden können. Seit 12. Februar 2007 sei der Beschwerdegegner auch im Handelsregister eingetragen. Der Eintrag datiere zwar erst nach dem vorinstanzlichen Entscheid. Immerhin sei er aber geeignet, die seit längerem und auch für die Zukunft bestehende Absicht des Beschwerdegegners zu belegen, in erheblichen Umfang erwerbstätig zu sein. Damit sei auch die Dauerhaftigkeit der Veränderung der erwerblichen Situation erwiesen. Daraus ergebe sich, dass der Beschwerdegegner im Verwaltungs-, aber auch im bisherigen Gerichtsverfahren wesentliche Tatsachen verschwiegen habe. Sie sei erst jüngst in Kenntnis dieser Tatsachen gelangt und habe sie daher weder vor dem kantonalen Gericht noch bei der Beschwerdeerhebung geltend machen können.</w:t>
      </w:r>
    </w:p>
    <w:p>
      <w:r>
        <w:rPr>
          <w:b/>
        </w:rPr>
        <w:t>E. 2.2</w:t>
      </w:r>
    </w:p>
    <w:p>
      <w:r>
        <w:t>In der Eingabe vom 3. Juli 2007 lässt der Beschwerdegegner ausführen, die Voraussetzungen des Art. 99 BGG seien offensichtlich nicht erfüllt, weshalb die angeblich neuen Beweismittel der Beschwerdeführerin bereits aus diesem Grund nicht berücksichtigt werden könnten und aus dem Recht zu weisen seien. Sofern Art. 123 Abs. 2 lit. a BGG sinngemäss anwendbar sei, so könnten die neu eingereichten Beweismittel und Vorbringen nicht zugelassen werden. Der Beschwerdeführerin habe es an der hinreichenden Sorgfalt gefehlt. Es sei offensichtlich so, dass die Beschwerdeführerin schon längere Zeit um die Tatsache, dass der Beschwerdegegner eine selbstständige Erwerbstätigkeit aufgenommen hatte, gewusst habe oder bei genügender Sorgfalt zumindest hätte wissen sollen und müssen. Aus der von der Beschwerdeführerin eingereichten Beilage 5 ergebe sich, dass ihr bereits gegen Ende September 2006 von der AHV-Zweigstelle die zwischenzeitlich aufgenommene selbstständige Tätigkeit gemeldet worden sei oder sie gegen Ende September 2006 von der AHV-Zweigstelle über diesen Umstand informiert worden sei. Damit sei ihr die Aufnahme einer selbstständigen Erwerbstätigkeit durch den Beschwerdegegner bereits einige Monate vor dem vorinstanzlichen Entscheid vom 30. Januar 2007 bekannt gewesen und sie hätte diesen Umstand klarerweise bereits vor dem kantonalen Gericht geltend machen müssen, wenn sie die nötige Sorgfalt aufgewendet hätte. Denn sie sei verpflichtet gewesen, nach der Information durch die AHV-Zweigstelle die aus ihrer Sicht allenfalls notwendigen Abklärungen zu tätigen oder die sich allenfalls ergebenden Nachforschungen anzustellen, was sie offensichtlich nicht getan habe. Im Übrigen seien die angeblich neuen Tatsachen auch nicht derart erheblich, dass sie bei zutreffender rechtlicher Würdigung zu einer anderen Entscheidung führen würden (Hinweis auf BGE 110 IV 138 E. 2 S. 141). Tatsache sei, dass der Beschwerdegegner zwar eine selbstständige Erwerbstätigkeit im Bereich des Verlegens von Bodenbelägen und Parkett aufgenommen habe, jedoch selber keinerlei Rücken belastende Tätigkeiten oder überhaupt körperliche Arbeiten verrichte und aufgrund seines Gesundheitszustandes auch gar nicht verrichten könne, sondern er sei ausschliesslich im Bereich der Kundenwerbung und Kundenanwerbung, Offert- sowie Rechnungsstellung etc. tätig. Die Ausführung der akquirierten Aufträge werde anschliessend spezialisierten Akkordanten und Unterakkordanten übertragen, was auch die teils erheblichen Aufwendungen seiner Einzelfirma für Drittarbeiten erkläre. Er habe denn auch weder im Geschäftsjahr 2006 noch im Zeitraum vom 1. Januar 2007 bis zum 29. Juni 2007 ein Einkommen erzielt, welches das vom kantonalen Gericht angenommene Invalideneinkommen von Fr. 22'903.- bzw. Fr. 29'394.- übersteige.</w:t>
      </w:r>
    </w:p>
    <w:p>
      <w:r>
        <w:rPr>
          <w:b/>
        </w:rPr>
        <w:t>E. 3.1</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beruht (Abs. 2). Neue Tatsachen und Beweismittel dürfen nach Art. 99 Abs. 1 BGG nur so weit vorgebracht werden, als erst der Entscheid der Vorinstanz dazu Anlass gibt. Nach der Rechtsprechung des Bundesgerichts zu Art. 105 Abs. 2 OG und Art. 132 OG konnten in Streitigkeiten mit enger Kognition oder in Fällen mit weiter Kognition nach Ablauf der Beschwerdefrist oder nach Abschluss eines zweiten Schriftenwechsels neue erhebliche Tatsachen oder schlüssige Beweismittel nur noch vorgebracht werden, wenn diese eine Revision im Sinne von Art. 137 lit. b OG zu rechtfertigen vermöchten ( BGE 127 V 353 ; Urteil des Eidgenössischen Versicherungsgerichts in Sachen B. vom 10. Dezember 2001 [I 600/00]). An dieser Rechtsprechung ist auch unter der Herrschaft des BGG festzuhalten.</w:t>
      </w:r>
    </w:p>
    <w:p>
      <w:r>
        <w:rPr>
          <w:b/>
        </w:rPr>
        <w:t>E. 3.2</w:t>
      </w:r>
    </w:p>
    <w:p>
      <w:r>
        <w:t>Nach Art. 123 Abs. 2 lit. a BGG kann die Revision in Zivilsachen und in öffentlich-rechtlichen Angelegenheiten verlangt werden, wenn die ersuchende Partei nachträglich erhebliche Tatsachen erfährt oder entscheidende Beweismittel auffindet, die sie in früheren Verfahren nicht beibringen konnte, unter Ausschluss der Tatsachen und Beweismittel, die erst nach dem Entscheid entstanden sind. Das Revisionsgesuch ist nach Art. 124 Abs. 1 lit. d BGG innert 90 Tagen nach der Entdeckung des Revisionsgrundes, frühestens jedoch nach Eröffnung der vollständigen Ausfertigung des Entscheids einzureichen.</w:t>
      </w:r>
    </w:p>
    <w:p>
      <w:r>
        <w:rPr>
          <w:b/>
        </w:rPr>
        <w:t>E. 3.3.1</w:t>
      </w:r>
    </w:p>
    <w:p>
      <w:r>
        <w:t>Der Einspracheentscheid erging am 20. Februar 2006. Dieser Zeitpunkt ist in sachverhaltlicher Hinsicht massgebend ( BGE 131 V 9 E. 1 S. 11 mit Hinweisen; vgl. auch BGE 133 V 108 ). Zu diesem Zeitpunkt war der Beschwerdegegner bereits seit 1. April 2005 und damit während fast elf Monaten als Selbstständigerwerbender tätig (Schreiben der SUVA vom 21. November 2006). Den Antrag für die Erfassung als Selbstständigerwerbender hatte er am 19. Juni 2006 unterzeichnet. Jener ging am 25. September 2006 bei der Ausgleichskasse des Kantons St. Gallen, Gemeindezweigstelle, ein, worauf die SUVA mit der Abklärung der sozialversicherungsrechtlichen Stellung des Beschwerdegegners betraut wurde. Mit Schreiben vom 21. November 2006 teilte die SUVA dem Beschwerdegegner mit, er gelte bei den Sozialversicherungen im Tätigkeitsbereich "Bodenbeläge und Parkett verlegen" ab 1. April 2005 als selbstständig Erwerbender im Haupterwerb. Gemäss Erfolgsrechnung seines Treuhandbüros hat er bis 31. Dezember 2005 Erlöse Bodenbeläge von Fr. 109'676.90 und einen Betriebsgewinn von Fr. 32'605.30 erzielt. Gemäss der von ihm mit Eingabe vom 3. Juli 2007 selbst eingereichten Erfolgsrechnung für die Zeit vom 1. Januar bis 31. Dezember 2006 erzielte er einen Ertrag Dienstleistungen von Fr. 136'872.20, was nach Abzug Warenaufwand/ Drittarbeiten Fr. 70'867.60 einen Bruttogewinn I von Fr. 66'004.60 und nach Abzug der Sozialversicherungsbeiträge von Fr. 2000.- einen Bruttogewinn II von Fr. 64'004.60 ergab. Der Cashflow betrug Fr. 34'545.86. Am 12. Februar 2007 liess der Beschwerdegegner seine Einzelfirma im Handelsregister eintragen.</w:t>
      </w:r>
    </w:p>
    <w:p>
      <w:r>
        <w:rPr>
          <w:b/>
        </w:rPr>
        <w:t>E. 3.3.2</w:t>
      </w:r>
    </w:p>
    <w:p>
      <w:r>
        <w:t>Der Beschwerdegegner bestreitet nicht, dass er am 1. April 2005 eine selbstständige Erwerbstätigkeit aufgenommen und bereits in der neunmonatigen Startphase im Jahre 2005 einen ansehnlichen Umsatz getätigt hat. Allein, die mit den beiden Jahresabschlüssen 2005 und 2006 belegten Umsatzzahlen lassen die vorinstanzliche Zusprechung einer Dreiviertelsrente oder die Bestätigung der halben Invalidenrente durch die Beschwerdeführerin in einem ganz anderen Licht erscheinen. Auf jeden Fall sind die neu vorgebrachten Tatsachen erheblich, weil sie geeignet sind, die tatbeständliche Grundlage des angefochtenen Entscheids und des Einspracheentscheids zu verändern.</w:t>
      </w:r>
    </w:p>
    <w:p>
      <w:r>
        <w:rPr>
          <w:b/>
        </w:rPr>
        <w:t>E. 3.3.3</w:t>
      </w:r>
    </w:p>
    <w:p>
      <w:r>
        <w:t>Der Beschwerdegegner bestreitet auch nicht, dass er der Beschwerde führenden IV-Stelle die Aufnahme der selbstständigen Erwerbstätigkeit nicht gemeldet hat. Dies ergibt sich zudem daraus, dass er mit Schreiben vom 4. Januar 2007 mit einem Gesuch um "Starthilfe für die Integration im Arbeitsleben" an die IV-Stelle gelangte und ausführte, er spiele "mit dem Gedanken eine Firma für Bodenbeläge zu gründen". Erst aufgrund dieses Gesuchs sah sich die IV-Stelle veranlasst, nähere Abklärungen zu tätigen. Dabei ist aber zu berücksichtigen, dass die tatsächlichen Verhältnisse nur bis zum 20. Februar 2006 zu beurteilen sind und der Beschwerdegegner im Gesuch vom 4. Januar 2007 die Aufnahme einer selbstständigen Erwerbstätigkeit erst in Aussicht stellte. Die IV-Stelle durfte daher im Anschluss an dieses Gesuch geraume Zeit in Anspruch nehmen, um den Sachverhalt abzuklären. Sie hat die mit Eingabe vom 7. Juni 2007 neu vorgebrachten Tatsachen und neu eingereichten Beweismittel erst nach Erlass des angefochtenen Entscheides vom 30. Januar 2007 entdeckt, weshalb die Art. 99 und 105 BGG ihrer Berücksichtigung von vornherein nicht entgegenstehen. Entgegen der Auffassung des Beschwerdegegners ist die Meldung an die AHV-Ausgleichskasse vom 25. September 2006 (Datum des Eingangsstempels) für die Kenntnisnahme nicht massgebend. Bei der AHV-Ausgleichskasse und der IV-Stelle handelt es sich um zwei verschiedene Sozialversicherungsträger. Der Beschwerdegegner war in Bezug auf invalidenversicherungsrechtliche Änderungen gegenüber der IV-Stelle meldepflichtig. Immerhin fällt auch in diesem Zusammenhang auf, dass sich der Beschwerdegegner erst eineinhalb Jahre nach Aufnahme der selbstständigen Erwerbstätigkeit bei der Ausgleichskasse gemeldet hat. Auch bestreitet er nicht, gegenüber den EL-Behörden die Erwerbstätigkeit nicht gemeldet zu haben. Im ganzen bisherigen Verfahren hat er in seinen Rechtsschriften vor der IV-Stelle, vor dem kantonalen Gericht und auch vor dem Bundesgericht die selbstständige Erwerbstätigkeit verschwiegen. Im letztinstanzlichen Verfahren hat er in dem von ihm am 25. April 2007 unterzeichneten Erhebungsbogen für die unentgeltliche Rechtspflege die selbstständige Erwerbstätigkeit nicht angegeben. Als Beruf führte er "IV-Rentner" an. Die Rubrik "Arbeitgeber" liess er ebenso offen wie die Rubrik "Nettolohn, Pension". Durch seinen Rechtsvertreter liess er in der Eingabe vom 14. Mai 2007 ausführen, er und seine Familie hätten nur die IV-Rente, die BVG-Rente und die Ergänzungsleistungen als Einkommen und verfügten über kein Vermögen.</w:t>
      </w:r>
    </w:p>
    <w:p>
      <w:r>
        <w:rPr>
          <w:b/>
        </w:rPr>
        <w:t>E. 3.3.4</w:t>
      </w:r>
    </w:p>
    <w:p>
      <w:r>
        <w:t>Die Beschwerdeführerin war für die Geltendmachung der erst nach Erlass des angefochtenen Entscheids entdeckten Tatsachen und für die Einreichung der neuen Beweismittel im gegenwärtigen Stadium des Verfahrens nicht an eine Frist gebunden. Das gerichtliche Verfahren zur Überprüfung des Einspracheentscheides vom 20. Februar 2006 ist noch nicht abgeschlossen. Die 90-tägige Frist des Art. 124 Abs. 1 lit. d BGG beginnt - auch im Zusammenhang mit der Rechtsprechung gemäss BGE 127 V 353 - frühestens nach der Eröffnung der vollständigen Ausfertigung des Entscheids des Bundesgerichts zu laufen.</w:t>
      </w:r>
    </w:p>
    <w:p>
      <w:r>
        <w:rPr>
          <w:b/>
        </w:rPr>
        <w:t>E. 3.4</w:t>
      </w:r>
    </w:p>
    <w:p>
      <w:r>
        <w:t>Nach dem Gesagten sind die von der Beschwerdeführerin mit Eingabe vom 7. Juni 2007 vorgebrachten neuen Tatsachen und die acht neu eingereichten Beweismittel im Sinne von Art. 123 Abs. 2 lit. a BGG revisionsrechtlich erheblich. Die Sache geht daher an die Beschwerdeführerin zurück, damit sie die Sache ergänzend abkläre und hernach über den Rentenanspruch des Beschwerdegegners neu entscheide.</w:t>
      </w:r>
    </w:p>
    <w:p>
      <w:r>
        <w:rPr>
          <w:b/>
        </w:rPr>
        <w:t>E. 4</w:t>
      </w:r>
    </w:p>
    <w:p>
      <w:r>
        <w:t>Als unterliegende Partei ist der Beschwerdegegner kostenpflichtig ( Art. 66 Abs. 1 BGG ), zumal er in Folge unterlassener Meldung der Aufnahme der selbstständigen Erwerbstätigkeit die unvollständige Sachverhaltslage verursacht hat. Das Gesuch um unentgeltliche Prozessführung und Verbeiständung ist wegen unwahrer Angaben im Erhebungsbogen und in der Eingabe vom 14. Mai 2007 sowie mangels Nachweis der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