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408/2016 vom 16. Dezember 2016</w:t>
      </w:r>
    </w:p>
    <w:p>
      <w:r>
        <w:t>Bundesgericht, 2016-12-16, FR</w:t>
      </w:r>
    </w:p>
    <w:p>
      <w:r>
        <w:rPr>
          <w:b/>
        </w:rPr>
        <w:t xml:space="preserve">Quelle: </w:t>
      </w:r>
      <w:r>
        <w:t>https://mcp.opencaselaw.ch/entscheid/bger_9C_408_2016</w:t>
      </w:r>
    </w:p>
    <w:p>
      <w:r>
        <w:t>FR: TF 9C 408/2016 du 16 décembre 2016</w:t>
      </w:r>
    </w:p>
    <w:p>
      <w:r>
        <w:t>IT: TF 9C 408/2016 del 16 dicembre 2016</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l'espèce, le litige s'inscrit dans le contexte du droit de la recourante à des prestations de l'assurance-invalidité. Singulièrement, il porte sur l'évaluation de la capacité de travail de l'assurée. Le jugement attaqué cite les dispositions légales ainsi que les principes jurisprudentiels indispensables à la résolution du cas. Il suffit d'y renvoyer.</w:t>
      </w:r>
    </w:p>
    <w:p>
      <w:r>
        <w:rPr>
          <w:b/>
        </w:rPr>
        <w:t>E. 3</w:t>
      </w:r>
    </w:p>
    <w:p>
      <w:r>
        <w:t>Le tribunal cantonal a confirmé le refus de prester décidé le 10 octobre 2013 par l'office intimé. Pour ce faire, il n'a pas tenu compte de certains changements dans l'état de santé de la recourante dès lors que ces changements n'étaient survenus que postérieurement à la décision administrative litigieuse. Par ailleurs, il a considéré que les rapports des docteurs F.________ et G.________ revêtaient une pleine valeur probante, qu'ils n'étaient pas remis en cause par l'avis du docteur M.________ et qu'ils permettaient de trancher le litige, sans investigation médicale supplémentaire.</w:t>
      </w:r>
    </w:p>
    <w:p>
      <w:r>
        <w:rPr>
          <w:b/>
        </w:rPr>
        <w:t>E. 4.1</w:t>
      </w:r>
    </w:p>
    <w:p>
      <w:r>
        <w:t>Pour l'essentiel, l'assurée fait grief à la juridiction cantonale d'avoir procédé à une appréciation arbitraire des preuves en écartant certains documents déposés durant la procédure cantonale de recours au motif qu'ils avaient été établis postérieurement à la décision litigieuse ou se rapportaient à des affections apparues postérieurement à ladite décision et en ignorant totalement certains autres documents.</w:t>
      </w:r>
    </w:p>
    <w:p>
      <w:r>
        <w:rPr>
          <w:b/>
        </w:rPr>
        <w:t>E. 4.2</w:t>
      </w:r>
    </w:p>
    <w:p>
      <w:r>
        <w:t>Cette argumentation est infondée, d'abord, parce que les premiers juges n'ont jamais écarté de documents médicaux pour la seule raison qu'ils auraient été établis après la date à laquelle la décision de l'office intimé avait été rendue. En revanche, le tribunal cantonal a bien écarté des avis médicaux au motif que la modification de l'état de santé qu'ils décrivaient et que les répercussions potentiellement incapacitantes qui en résultaient étaient apparues après la décision litigieuse. Tel est le cas de la récidive de douleurs sciatiques survenue en décembre 2013 et de l'opération de décembre 2014. La juridiction cantonale a également écarté d'autres documents médicaux (tels que le rapport du docteur M.________) dans la mesure où il leur avait été préféré les avis des experts mandatés par l'administration. Par conséquent, la première partie de l'argumentation de la recourante tombe à faux. Cette argumentation n'est pas fondée, ensuite, parce qu'il ne suffit pas d'affirmer péremptoirement que les rapports médicaux écartés l'ont été de manière plus que sommaire ou qu'ils se rapportaient à l'état de santé préexistant à la décision litigieuse. Cette façon de raisonner ne démontre aucunement le caractère arbitraire de l'appréciation même sommaire des premiers juges. Ceux-ci pouvaient légitimement se borner à indiquer la date à laquelle s'étaient produites la récidive des douleurs évoquées par le docteur J.________ ou l'opération décrite par la doctoresse O.________ pour les exclure de leur analyse dès lors que leur influence incapacitante ne pouvait de toute évidence être survenues qu'après la période litigieuse. L'argumentation présentée par l'assurée n'est pas fondée, enfin, parce que le fait d'affirmer que certains documents médicaux - en particulier le rapport d'expertise établi par le docteur M.________ - ont été totalement ignorés est faux. Le tribunal cantonal a effectivement expliqué de manière circonstanciée pourquoi il s'écartait de l'avis de ce médecin. Il a estimé que celui-ci n'avait ni détaillé l'historique médical, ni distingué ce qui ressortait aux plaintes ou aux constatations objectives, qu'il s'était prononcé sur des points sans pertinence pour résoudre le litige mais pas sur la capacité de travail et qu'il avait développé des arguments peu compréhensibles de sorte que son rapport ne remplissait pas les conditions pour se voir reconnaître une valeur probante. La simple description de la teneur de ce rapport et l'allusion aux médecins du Service de gastro-entérologie de la Clinique L.________ ne sauraient établir le caractère arbitraire de l'appréciation de la juridiction cantonale. On rappellera à ce sujet qu'il n'appartient nullement au Tribunal fédéral de rechercher d'éventuelles raisons pour lesquelles le jugement entrepris devrait être annulé, mais à la partie recourante d'établir - par une argumentation précise qui se réfère concrètement au contenu des rapports médicaux qu'elle critique - en quoi l'appréciation opérée par l'autorité cantonale serait arbitraire ou ses constatations de fait manifestement inexactes ou incomplètes (cf. supra consid. 1).</w:t>
      </w:r>
    </w:p>
    <w:p>
      <w:r>
        <w:rPr>
          <w:b/>
        </w:rPr>
        <w:t>E. 5</w:t>
      </w:r>
    </w:p>
    <w:p>
      <w:r>
        <w:t>Etant donné l'issue du litige, les frais judiciaires doivent être supportés par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