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9C_407/2015 vom 22. April 2016</w:t>
      </w:r>
    </w:p>
    <w:p>
      <w:r>
        <w:t>Bundesgericht, 2016-04-22, DE</w:t>
      </w:r>
    </w:p>
    <w:p>
      <w:r>
        <w:rPr>
          <w:b/>
        </w:rPr>
        <w:t xml:space="preserve">Quelle: </w:t>
      </w:r>
      <w:r>
        <w:t>https://mcp.opencaselaw.ch/entscheid/bger_9C_407_2015</w:t>
      </w:r>
    </w:p>
    <w:p>
      <w:r>
        <w:t>FR: TF 9C_407/2015 du 22 avril 2016</w:t>
      </w:r>
    </w:p>
    <w:p>
      <w:r>
        <w:t>IT: TF 9C_407/2015 del 22 aprile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w:t>
      </w:r>
    </w:p>
    <w:p>
      <w:r>
        <w:t>Streitig und zu prüfen ist der Anspruch des Beschwerdeführers auf eine Rente der Invalidenversicherung.</w:t>
      </w:r>
    </w:p>
    <w:p>
      <w:r>
        <w:rPr>
          <w:b/>
        </w:rPr>
        <w:t>E. 2.1</w:t>
      </w:r>
    </w:p>
    <w:p>
      <w:r>
        <w:t>Die Vorinstanz mass dem Gutachten der Dres. med. C.________ und med. D.________ vom 14. Juli 2009 sowie deren Verlaufsgutachten vom 23. Juli 2012 Beweiskraft zu und stellte gestützt darauf fest, dem Beschwerdeführer sei ab dem 25. November 2010 die Ausübung einer körperlich leichten Tätigkeit ohne Zwangshaltung der Halswirbelsäule, ohne ausdauernde Arbeit mit dem rechten Arm über Schulterhöhe und in idealen Luftverhältnissen in einem Pensum von 80 % zumutbar. In Bezug auf die im Zeitraum zwischen dem Verlaufsgutachten vom 23. Juli 2012 und dem Erlass der angefochtenen Verfügung vom 17. April 2014 erstellten medizinischen Berichte stellte das kantonale Gericht zudem fest, diese vermöchten keine erhebliche Verschlechterung des Gesundheitszustandes darzutun. Schliesslich verneinte die Vorinstanz auch die Notwendigkeit weiterer - insbesondere neurologischer - Abklärungen und bestätigte die mit Verfügung vom 17. April 2014 von der Verwaltung zugesprochene befristete ganze Rente der Invalidenversicherung für den Zeitraum vom 1. Juni 2010 bis zum 28. Februar 2011.</w:t>
      </w:r>
    </w:p>
    <w:p>
      <w:r>
        <w:rPr>
          <w:b/>
        </w:rPr>
        <w:t>E. 2.2</w:t>
      </w:r>
    </w:p>
    <w:p>
      <w:r>
        <w:t>Der Beschwerdeführer bestreitet die Beweistauglichkeit der bidisziplinären Gutachten der Dres. med. C.________ und med. D.________ nicht. Er rügt indessen eine Verletzung des Untersuchungsgrundsatzes, weil sowohl IV-Stelle wie Vorinstanz eine seither eingetretene Verschlechterung des Gesundheitszustandes (insbesondere eine Diskushernie L3/4 mit Kontakt zur Nervenwurzel) nicht weiter abgeklärt und - entgegen fachärztlicher Empfehlung - auf die Durchführung einer neurologischen Begutachtung verzichtet hätten. Das kantonale Gericht habe den Sachverhalt aufgrund eines Gutachtens beurteilt, welches beinahe zwei Jahre vor Verfügungserlass erstellt worden sei; der Entscheid beruhe daher auf einer ungenügenden Entscheidgrundlage.</w:t>
      </w:r>
    </w:p>
    <w:p>
      <w:r>
        <w:rPr>
          <w:b/>
        </w:rPr>
        <w:t>E. 3.1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8C_101/2010 vom 3. Mai 2010 E. 4.1 und 9C_167/2009 vom 28. Mai 2009 E. 3.1).</w:t>
      </w:r>
    </w:p>
    <w:p>
      <w:r>
        <w:rPr>
          <w:b/>
        </w:rPr>
        <w:t>E. 3.2</w:t>
      </w:r>
    </w:p>
    <w:p>
      <w:r>
        <w:t>Das kantonale Gericht zitierte im angefochtenen Entscheid aus den medizinischen Berichten, die im Nachgang zur bidisziplinären Verlaufsbegutachtung vom 23. Juli 2012 erstellt worden waren und aus denen eine Änderung des Gesundheitszustandes hervorging, die zur Vervollständigung der beweismässigen Entscheidgrundlage mindestens einer Rückfrage an die Gutachter bedurft hätte.</w:t>
      </w:r>
    </w:p>
    <w:p>
      <w:r>
        <w:rPr>
          <w:b/>
        </w:rPr>
        <w:t>E. 3.2.1</w:t>
      </w:r>
    </w:p>
    <w:p>
      <w:r>
        <w:t>Insbesondere hatten sowohl der Neurologe Dr. med. E.________ (Bericht der Klinik F.________ vom 15. Dezember 2012) wie auch der Neurochirurge Dr. med. G.________ (Bericht der Neurologisch-Neurochirurgischen Poliklinik des Universitätsspitals H.________ vom 21. Januar 2013) aufgrund bestehender neurologischer Ausfälle mit mittelgradigen bis deutlich ausgeprägten Befunden die Durchführung einer neurologischen Begutachtung empfohlen. Trotz dieser fachärztlichen Empfehlungen verneinte die Vorinstanz den Bedarf weiterer Abklärungen einzig mit dem Hinweis, es seien von solchen unter den vorliegenden Umständen allenfalls neue Aufschlüsse bezüglich der Behandlungsmethode zu erwarten, nicht jedoch bezüglich der Leistungsfähigkeit im Erwerb. Worauf die Vorinstanz diese Annahme stützte, bleibt indessen im Dunkeln.</w:t>
      </w:r>
    </w:p>
    <w:p>
      <w:r>
        <w:rPr>
          <w:b/>
        </w:rPr>
        <w:t>E. 3.2.2</w:t>
      </w:r>
    </w:p>
    <w:p>
      <w:r>
        <w:t>Die Radiologin Dr. med. I.________ diagnostizierte anlässlich einer MRI-Untersuchung der LWS im Mai 2013 einen - im Vergleich zu der rheumatologischen Expertise des Dr. med. C.________ vom 23. Juli 2012 bzw. zu der zugrunde liegenden MRI-Untersuchung vom Oktober 2010 - neuen Bandscheibenvorfall rechts mediolateral im Segment L3/4, welcher im rechten Neuroforamen Kontakt zur rechten Nervenwurzel gewinne. Des Weiteren bejahte sie bezüglich der bekannten Diskushernie L4/5 einen im Rahmen der MRI-Untersuchung vom Oktober 2010 noch verneinten Kontakt zur Nervenwurzel L5. Die Vorinstanz ging diesen ausgewiesenen Verschlechterungen des Gesundheitszustands mit der Begründung nicht nach, Dr. med. C.________ sei als Rheumatologe bei der bekannten Rückenproblematik durchaus fähig gewesen, sich über die Einschränkungen in einer Erwerbstätigkeit auszusprechen. Diese Begründung verfängt nicht, beschlagen die im Rahmen der MRI-Untersuchung vom Mai 2013 neu gewonnenen Erkenntnisse doch nicht die Beweistauglichkeit der rheumatologischen Expertisen des Dr. med. C.________ bzw. dessen fachliche Kompetenz als Rheumatologe, sondern einzig die Frage einer seit seiner Verlaufsbegutachtung vom 23. Juli 2012 eingetretenen gesundheitlichen Verschlechterung.</w:t>
      </w:r>
    </w:p>
    <w:p>
      <w:r>
        <w:rPr>
          <w:b/>
        </w:rPr>
        <w:t>E. 3.3</w:t>
      </w:r>
    </w:p>
    <w:p>
      <w:r>
        <w:t>Der rechtserhebliche Sachverhalt hinsichtlich des Gesundheitszustands des Beschwerdeführers ist somit unvollständig erhoben. Die IV-Stelle, welche im Übrigen im vorinstanzlichen Verfahren replicando ebenfalls eine Rückweisung beantragt hatte und an welche die Sache zur ergänzenden Abklärung und Neubeurteilung zurückzuweisen ist (vgl. Art. 107 Abs. 2 BGG ), wird die bisher versäumten Abklärungen nachzuholen haben.</w:t>
      </w:r>
    </w:p>
    <w:p>
      <w:r>
        <w:rPr>
          <w:b/>
        </w:rPr>
        <w:t>E. 4</w:t>
      </w:r>
    </w:p>
    <w:p>
      <w:r>
        <w:t>Bei diesem Verfahrensausgang erübrigen sich Weiterungen zur Rüge des Beschwerdeführers, Verwaltung und Vorinstanz hätten seinen Anspruch auf rechtliches Gehör, auf ein faires Verfahren ( Art. 6 Abs. 1 EMRK ) sowie das Willkürverbot ( Art. 9 BV ) verletzt, weil sie Berichte der behandelnden Ärzte nicht gehört hätten und er seine neuen Beschwerden keinem medizinischen Sachverständigen habe vortragen können.</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Sie hat dem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