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9C_405/2017 vom 3. August 2017</w:t>
      </w:r>
    </w:p>
    <w:p>
      <w:r>
        <w:t>Bundesgericht, 2017-08-03, DE</w:t>
      </w:r>
    </w:p>
    <w:p>
      <w:r>
        <w:rPr>
          <w:b/>
        </w:rPr>
        <w:t xml:space="preserve">Quelle: </w:t>
      </w:r>
      <w:r>
        <w:t>https://mcp.opencaselaw.ch/entscheid/bger_9C_405_2017</w:t>
      </w:r>
    </w:p>
    <w:p>
      <w:r>
        <w:t>FR: TF 9C_405/2017 du 3 août 2017</w:t>
      </w:r>
    </w:p>
    <w:p>
      <w:r>
        <w:t>IT: TF 9C_405/2017 del 3 agosto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w:t>
      </w:r>
    </w:p>
    <w:p>
      <w:r>
        <w:t>Zu prüfen ist, ob die Beschwerdegegnerin das Rechtsverweigerungsverbot verletzte (vgl. Art. 6 Ziff. 1 EMRK und Art. 29 Abs. 1 BV ).</w:t>
      </w:r>
    </w:p>
    <w:p>
      <w:r>
        <w:rPr>
          <w:b/>
        </w:rPr>
        <w:t>E. 2.1</w:t>
      </w:r>
    </w:p>
    <w:p>
      <w:r>
        <w:t>Erlässt der Versicherungsträger entgegen dem Begehren der betroffenen Person keine Verfügung, kann Beschwerde erhoben werden ( Art. 56 Abs. 2 ATSG ). Diese Rechtsverweigerungsbeschwerde kann ausschliesslich darauf gerichtet sein, einen anfechtbaren Entscheid des Versicherungsträgers zu erhalten (vgl. BGE 133 V 188 E. 3.2 S. 190; Urteil 8C_738/2016 vom 28. März 2017 E. 3.1.1). Die Rechtsverweigerung kann grundsätzlich jederzeit gerügt werden, und ist jedenfalls dann nicht verspätet, wenn der Versicherungsträger das anbegehrte Handeln noch nicht vollzogen hat (Urteile 8C_820/2010 vom 22. März 2011 E. 3.4; U 217/02 vom 29. Oktober 2003 E. 4, in: SVR 2005 UV Nr. 5 S. 13; Kieser, ATSG-Kommentar, 3. Aufl. 2015, N. 27 zu Art. 56 ATSG ).</w:t>
      </w:r>
    </w:p>
    <w:p>
      <w:r>
        <w:rPr>
          <w:b/>
        </w:rPr>
        <w:t>E. 2.2</w:t>
      </w:r>
    </w:p>
    <w:p>
      <w:r>
        <w:t>Soweit die Versicherte eine Vielzahl materieller Begehren stellt, kann darauf nicht eingetreten werden, da im Rahmen der Beurteilung einer Rechtsverweigerung nur diese Gegenstand des Verfahrens bildet, nicht aber der zugrunde liegende materielle Streit (Urteil 8C_336/2012 vom 13. August 2012 E. 3, nicht publ. in: BGE 138 V 318 , aber in: SVR 2013 UV Nr. 2 S. 3).</w:t>
      </w:r>
    </w:p>
    <w:p>
      <w:r>
        <w:rPr>
          <w:b/>
        </w:rPr>
        <w:t>E. 2.3.1</w:t>
      </w:r>
    </w:p>
    <w:p>
      <w:r>
        <w:t>Die Versicherte machte bei der IV-Stelle diverse Eingaben unter dem Titel "Revision" der Verfügung vom 17. Januar 2012. Darin wies sie jeweils auf das Urteil des Europäischen Gerichtshofs für Menschenrechte (EGMR) Di Trizio gegen Schweiz vom 2. Februar 2016 (7186/09) hin und brachte vor, dieses sei auch in ihrem Fall einschlägig (vgl. zum Beispiel Schreiben vom 22. August 2014, vom 23. Dezember 2016, vom 15. Januar 2017, sowie vom 14. Februar 2017). Die IV-Stelle habe deshalb auf ihre Verfügung zurückzukommen. In rechtlicher Hinsicht berief sich die Beschwerdeführerin dabei auf Art. 53 Abs. 1 ATSG sowie Art. 17 Abs. 1 ATSG .</w:t>
      </w:r>
    </w:p>
    <w:p>
      <w:r>
        <w:rPr>
          <w:b/>
        </w:rPr>
        <w:t>E. 2.3.2</w:t>
      </w:r>
    </w:p>
    <w:p>
      <w:r>
        <w:t>Ein Konflikt zwischen der aktuellen Rechtslage und einer früher erlassenen, in formelle Rechtskraft erwachsenen Verfügung über eine Dauerleistung kann in vier Konstellationen entstehen: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allgemein gesetzlich geregelt ist der Tatbestand der nachträglichen rechtlichen Unrichtigkeit infolge einer nach dem Verfügungserlass eintretenden Änderung der massgebenden Rechtsgrundlagen (vgl. BGE 140 V 514 E. 3.2 S. 516; 135 V 201 E. 5.1 S. 204 f. mit weiteren Hinweisen).</w:t>
      </w:r>
    </w:p>
    <w:p>
      <w:r>
        <w:rPr>
          <w:b/>
        </w:rPr>
        <w:t>E. 2.3.3</w:t>
      </w:r>
    </w:p>
    <w:p>
      <w:r>
        <w:t>Aus den Eingaben (E. 2.3.1) an die IV-Stelle geht hervor, dass die Beschwerdeführerin sinngemäss einen Antrag auf Abänderung der formell rechtskräftigen Verfügung vom 17. Januar 2012 an die neue Gerichtspraxis stellte. Dass sie hierbei nicht auf die korrekte einschlägige Rechtsgrundlage verwies, kann ihr als Laie ohne anwaltliche Vertretung nicht entgegengehalten werden. Der Feststellung der Vorinstanz, die Eingaben der Versicherten würden keinen Antrag auf nachträgliche Anpassung an eine geänderte Rechtslage beinhalten und ein entsprechendes Gesuch sei erstmals im Beschwerdeverfahren eingegangen, kann daher nicht gefolgt werden. Über die Frage, ob eine Abänderung der rechtskräftigen Verfügung an die neue Gerichtspraxis gemäss EGMR-Urteil Di Trizio vorzunehmen ist, hat die IV-Stelle bisher nicht verfügt. Darin erblickt die Versicherte eine Verletzung des Rechtsverweigerungsverbots.</w:t>
      </w:r>
    </w:p>
    <w:p>
      <w:r>
        <w:rPr>
          <w:b/>
        </w:rPr>
        <w:t>E. 2.4</w:t>
      </w:r>
    </w:p>
    <w:p>
      <w:r>
        <w:t>Seit September 2012 ist ein Revisionsverfahren gemäss Art. 17 Abs. 1 ATSG hängig. Die Beschwerdeführerin ersuchte damals um Anpassung ihrer Viertelsrente aufgrund veränderter Verhältnisse. In diesem Verfahren ordnete die IV-Stelle unter anderem eine psychiatrische Begutachtung an, welche immer noch aussteht. Die Ergebnisse dieser Sachverhaltsabklärung können auch für die Frage, ob die Verfügung vom 17. Januar 2012 wegen einer neuen Gerichtspraxis oder aus anderen Gründen abzuändern ist, erheblich sein. Ob ein Zurückkommen auf diese Verfügung ex nunc oder ex tunc in Frage kommt, ist im Rahmen der Rechtsverweigerungsbeschwerde nicht zu beantworten. Da eine Überprüfung des Rentenanspruchs nach Art. 17 Abs. 1 ATSG auch in rechtlicher Hinsicht umfassend ("allseitig") erfolgt ( BGE 141 V 9 E. 2.3 S. 11), hat die IV-Stelle über das Abänderungsgesuch nach erfolgter Sachverhaltsabklärung noch zu verfügen. Wie das kantonale Gericht im Ergebnis zu Recht erkannte, verstiess die IV-Stelle folglich nicht gegen das Rechtsverweigerungsverbot (E. 2.1).</w:t>
      </w:r>
    </w:p>
    <w:p>
      <w:r>
        <w:rPr>
          <w:b/>
        </w:rPr>
        <w:t>E. 3</w:t>
      </w:r>
    </w:p>
    <w:p>
      <w:r>
        <w:t>Die Versicherte macht ausserdem geltend, die Vorinstanz verweigere ihr im Sinne von Art. 94 BGG unrechtmässig einen Entscheid.</w:t>
      </w:r>
    </w:p>
    <w:p>
      <w:r>
        <w:rPr>
          <w:b/>
        </w:rPr>
        <w:t>E. 3.1</w:t>
      </w:r>
    </w:p>
    <w:p>
      <w:r>
        <w:t>Soweit die Beschwerdeführerin beantragt, das kantonale Gericht sei anzuweisen, seinen Entscheid vom 14. September 2016 bzw. die Verfügung vom 19. Mai 2016 in Revision zu ziehen, ist darauf nicht einzutreten. Eine Beschwerde in öffentlich-rechtlichen Angelegenheiten ist zulässig gegen Entscheide letzter kantonaler Instanzen ( Art. 86 Abs. 1 lit. d BGG ). Ein entsprechendes Anfechtungsobjekt fehlt, da das kantonale Gericht nicht über die Revision der Verfügung vom 19. Mai 2016 bzw. des Entscheids vom 14. September 2016 befand. Es ist zu klären, ob dies eine Rechtsverweigerung darstellt.</w:t>
      </w:r>
    </w:p>
    <w:p>
      <w:r>
        <w:rPr>
          <w:b/>
        </w:rPr>
        <w:t>E. 3.2</w:t>
      </w:r>
    </w:p>
    <w:p>
      <w:r>
        <w:t>Die Versicherte erhob Beschwerde gegen die Verfügung vom 19. Mai 2016, welche das kantonale Gericht teilweise guthiess. Dessen Entscheid trat folglich an die Stelle der Verfügung. Da das Bundesgericht im Anschluss auf die Beschwerde in öffentlich-rechtlichen Angelegenheiten der Versicherten nicht eintrat (Urteil 9C_696/2016 vom 18. November 2016), könnte ein Revisionsgesuch lediglich bei der Vorinstanz in Bezug auf den Entscheid vom 14. September 2016 gestellt werden (vgl. Urteil 8C_602/2011 vom 30. September 2011 E. 1.3 mit Hinweisen), was die Versicherte unterliess. Eine unrechtmässige Verweigerung eines Entscheids kann dem kantonalen Gericht folglich mangels Gesuch nicht vorgeworfen werden. Denn sie hatte im Rahmen der Rechtsverweigerungsbeschwerde nur zu überprüfen, ob die IV-Stelle ihrerseits gegen das Rechtsverweigerungsverbot verstiess.</w:t>
      </w:r>
    </w:p>
    <w:p>
      <w:r>
        <w:rPr>
          <w:b/>
        </w:rPr>
        <w:t>E. 4</w:t>
      </w:r>
    </w:p>
    <w:p>
      <w:r>
        <w:t>Über das Begehren, der bundesgerichtliche Nichteintretensentscheid vom 18. November (9C_696/2016) sei zu revidieren, wird in einem separaten Verfahren befunden (9F_7/2017).</w:t>
      </w:r>
    </w:p>
    <w:p>
      <w:r>
        <w:rPr>
          <w:b/>
        </w:rPr>
        <w:t>E. 5</w:t>
      </w:r>
    </w:p>
    <w:p>
      <w:r>
        <w:t>Mit dem Entscheid in der Sache wird das Gesuch um Sistierung des Abklärungsverfahrens im Sinne einer vorsorglichen Massnahme nach Art. 104 BGG gegenstandslos.</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