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9C_405/2013 vom 30. Oktober 2013</w:t>
      </w:r>
    </w:p>
    <w:p>
      <w:r>
        <w:t>Bundesgericht, 2013-10-30, FR</w:t>
      </w:r>
    </w:p>
    <w:p>
      <w:r>
        <w:rPr>
          <w:b/>
        </w:rPr>
        <w:t xml:space="preserve">Quelle: </w:t>
      </w:r>
      <w:r>
        <w:t>https://mcp.opencaselaw.ch/entscheid/bger_9C_405_2013</w:t>
      </w:r>
    </w:p>
    <w:p>
      <w:r>
        <w:t>FR: TF 9C_405/2013 du 30 octobre 2013</w:t>
      </w:r>
    </w:p>
    <w:p>
      <w:r>
        <w:t>IT: TF 9C_405/2013 del 30 ottobre 2013</w:t>
      </w:r>
    </w:p>
    <w:p>
      <w:pPr>
        <w:pStyle w:val="Heading2"/>
      </w:pPr>
      <w:r>
        <w:t>Erwägungen</w:t>
      </w:r>
    </w:p>
    <w:p>
      <w:r>
        <w:rPr>
          <w:b/>
        </w:rPr>
        <w:t>E. 1</w:t>
      </w:r>
    </w:p>
    <w:p>
      <w:r>
        <w:t>La recourante voit une violation de son droit d'être entendue garanti à l' art. 29 al. 2 Cst. , dans le fait que la juridiction cantonale n'a pas donné suite à sa demande de consulter les dernières pièces versées au dossier cantonal par l'intimé et qu'elle n'a pas respecté ses droits de participation à la procédure, en rendant son jugement sans lui impartir un délai pour produire les résultats des investigations médicales annoncées par courrier du 17 avril 2013.</w:t>
      </w:r>
    </w:p>
    <w:p>
      <w:r>
        <w:rPr>
          <w:b/>
        </w:rPr>
        <w:t>E. 2.1</w:t>
      </w:r>
    </w:p>
    <w:p>
      <w:r>
        <w:t>La jurisprudence a déduit du droit d'être entendu, garanti à l' art. 29 al. 2 Cst. ,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138 I 484 consid. 2.1 p. 485; 137 I 195 consid. 2 p. 197; 133 I 100 consid. 4.3 - 4.6 p. 102 ss).</w:t>
      </w:r>
    </w:p>
    <w:p>
      <w:r>
        <w:rPr>
          <w:b/>
        </w:rPr>
        <w:t>E. 2.2</w:t>
      </w:r>
    </w:p>
    <w:p>
      <w:r>
        <w:t>L'exercice du droit de réplique, tel que défini par la jurisprudence rappelée ci-avant, suppose que les parties au procès soient informées des réponses, prises de position ou nouvelles pièces versées au dossier. Sous cet angle déjà, la manière de procéder de la juridiction cantonale apparaît, en l'espèce, critiquable. Au vu des pièces au dossier cantonal, l'autorité judiciaire de première instance n'a pas transmis le courrier de l'office AI du 10 avril 2013 à la recourante, ni réagi à la demande de celle-ci (du 17 avril suivant) portant sur la consultation des éventuelles pièces complémentaires remises par l'intimé. Elle a ainsi - indépendamment du caractère déterminant ou non du courrier du 10 avril 2013 (au regard de l'absence de nouveau document recueilli par l'intimé) -, empêché la recourante de prendre connaissance de la réponse de l'intimé.</w:t>
      </w:r>
    </w:p>
    <w:p>
      <w:r>
        <w:t>Par ailleurs, les premiers juges ont statué deux jours après que la recourante leur a annoncé qu'elle allait se soumettre à des investigations médicales complémentaires, dont elle se réservait le droit de produire les résultats; ils n'ont pas attendu la production des preuves annoncées ou, pour le moins, imparti un délai à l'assurée pour ce faire, alors que l'instruction n'était pas close, pas plus du reste que l'éventuel échange d'écritures. Ce faisant, ils n'ont pas respecté le droit d'être entendue de la recourante, sous l'angle du droit d'offrir des preuves et de participer à l'administration des preuves essentielles.</w:t>
      </w:r>
    </w:p>
    <w:p>
      <w:r>
        <w:t>Certes, le droit d'être entendu n'empêche aucunement le juge de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 ATF 131 I 153 consid. 3 p. 157). En l'espèce toutefois, la juridiction cantonale ne pouvait pas, sans faire preuve d'arbitraire, retenir qu'"on ne saurait déduire du courrier du 17 avril 2013 de la recourante l'existence d'éléments médicaux pertinents susceptibles de remettre en cause les conclusions de l'expertise de la PMU, les investigations annoncées restant à l'état d'allégués" (p. 7 du jugement entrepris). L'offre de preuve du 17 avril 2013 avait précisément pour objet d'annoncer aux premiers juges que l'assurée allait se soumettre à des examens médicaux au mois de mai 2013. Ceux-ci ne pouvaient dès lors, à ce stade de la procédure (soit deux jours plus tard), qu'être allégués, leur mise en oeuvre étant prévue au courant du mois suivant. Écarter de cette manière l'offre de preuve de la recourante, en statuant deux jours plus tard sur le litige, revient à vider de son sens la possibilité pour les parties de participer à l'administration des preuves jusqu'à la clôture de la procédure d'instruction, en se voyant impartir, au besoin, un délai pour produire la preuve invoquée. Le grief de la violation du droit d'être entendu soulevé par la recourante est donc bien fondé.</w:t>
      </w:r>
    </w:p>
    <w:p>
      <w:r>
        <w:rPr>
          <w:b/>
        </w:rPr>
        <w:t>E. 2.3</w:t>
      </w:r>
    </w:p>
    <w:p>
      <w:r>
        <w:t>Cette violation ne peut être réparée en instance fédérale compte tenu du pouvoir d'examen restreint du Tribunal fédéral dans un litige qui a trait au droit de la recourante à des prestations de l'assurance-invalidité (cf. art. 95 à 97 et 105 LTF). Elle entraîne l'annulation du jugement entrepris, sans qu'il y ait lieu d'examiner les griefs de la recourante sur le fond (cf. ATF 132 V 387 consid. 5.1 p. 390), et le renvoi de la cause au Tribunal cantonal pour nouvelle décision prise à l'issue d'une procédure respectant les garanties de l' art. 29 al. 2 Cst.</w:t>
      </w:r>
    </w:p>
    <w:p>
      <w:r>
        <w:rPr>
          <w:b/>
        </w:rPr>
        <w:t>E. 3</w:t>
      </w:r>
    </w:p>
    <w:p>
      <w:r>
        <w:t>Vu l'issue de la procédure, les frais de justice doivent être mis à la charge de l'intimé ( art. 66 al. 1 LTF ). La recourante a par ailleurs droit à une indemnité à titre de dépens ( art. 68 al. 1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