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403/2023 vom 25. Juni 2024</w:t>
      </w:r>
    </w:p>
    <w:p>
      <w:r>
        <w:t>Bundesgericht, 2024-06-25, DE</w:t>
      </w:r>
    </w:p>
    <w:p>
      <w:r>
        <w:rPr>
          <w:b/>
        </w:rPr>
        <w:t xml:space="preserve">Quelle: </w:t>
      </w:r>
      <w:r>
        <w:t>https://mcp.opencaselaw.ch/entscheid/bger_9C_403_2023</w:t>
      </w:r>
    </w:p>
    <w:p>
      <w:r>
        <w:t>FR: TF 9C 403/2023 du 25 juin 2024</w:t>
      </w:r>
    </w:p>
    <w:p>
      <w:r>
        <w:t>IT: TF 9C 403/2023 del 25 giugno 2024</w:t>
      </w:r>
    </w:p>
    <w:p>
      <w:pPr>
        <w:pStyle w:val="Heading2"/>
      </w:pPr>
      <w:r>
        <w:t>Regeste</w:t>
      </w:r>
    </w:p>
    <w:p>
      <w:r>
        <w:t>Staats- und Gemeindesteuern des Kantons Aargau, Steuerperiode 2011 | Öffentliche Finanzen &amp; Abgaberecht</w:t>
      </w:r>
    </w:p>
    <w:p>
      <w:pPr>
        <w:pStyle w:val="Heading2"/>
      </w:pPr>
      <w:r>
        <w:t>Erwägungen</w:t>
      </w:r>
    </w:p>
    <w:p>
      <w:r>
        <w:rPr>
          <w:b/>
        </w:rPr>
        <w:t>E. 1.1</w:t>
      </w:r>
    </w:p>
    <w:p>
      <w:r>
        <w:t>Angefochten ist der Endentscheid einer letzten kantonalen Instanz. Die Beschwerde in öffentlich-rechtlichen Angelegenheiten ist zulässig (Art. 82 lit. a, Art. 83 e contrario, Art. 86 Abs. 1 lit. d und Abs. 2, Art. 90 BGG ). Die Beschwerdeführer sind zur Beschwerde legitimiert ( Art. 89 Abs. 1 lit. a BGG , Art. 73 Abs. 2 des Bundesgesetzes vom 14. Dezember 1990 über die Harmonisierung der direkten Steuern der Kantone und Gemeinden [Steuerharmonisierungsgesetz; StHG; SR 642.14]).</w:t>
      </w:r>
    </w:p>
    <w:p>
      <w:r>
        <w:rPr>
          <w:b/>
        </w:rPr>
        <w:t>E. 1.2</w:t>
      </w:r>
    </w:p>
    <w:p>
      <w:r>
        <w:t>Auf die form- und fristgerecht eingereichte Beschwerde ( Art. 42, Art. 100 Abs. 1 BGG ) ist einzutreten.</w:t>
      </w:r>
    </w:p>
    <w:p>
      <w:r>
        <w:rPr>
          <w:b/>
        </w:rPr>
        <w:t>E. 2.1</w:t>
      </w:r>
    </w:p>
    <w:p>
      <w:r>
        <w:t>Mit der Beschwerde in öffentlich-rechtlichen Angelegenheiten kann unter anderem eine Rechtsverletzung nach Art. 95 f. BGG gerügt werden. Das Bundesgericht wendet das Recht von Amtes wegen an ( Art. 106 Abs. 1 BGG ).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149 I 109 E. 2.1 ; 142 I 99 E. 1.7.2).</w:t>
      </w:r>
    </w:p>
    <w:p>
      <w:r>
        <w:rPr>
          <w:b/>
        </w:rPr>
        <w:t>E. 2.2</w:t>
      </w:r>
    </w:p>
    <w:p>
      <w:r>
        <w:t>Das Bundesgericht legt seinem Urteil den Sachverhalt zugrunde, den die Vorinstanz festgestellt hat ( Art. 105 Abs. 1 BGG ). Hauptaufgabe des Bundesgerichts ist die Rechtskontrolle ( Art. 189 BV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II 392 E. 1.4.1). "Offensichtlich unrichtig" bedeutet "willkürlich" ( BGE 149 IV 57 E. 2.2). Eine entsprechende Rüge ist hinreichend zu substanziieren ( Art. 106 Abs. 2 BGG ; vgl. BGE 149 II 43 ; 147 I 73 E. 2.2; 137 II 353 E. 5.1; 133 II 249 E. 1.4.3). Auf rein appellatorische Kritik an der Sachverhaltsfeststellung bzw. Beweiswürdigung geht das Gericht nicht ein ( BGE 147 IV 73 E. 4.1.2; Urteil 9C_731/2022 vom 25. September 2023 E. 1.3).</w:t>
      </w:r>
    </w:p>
    <w:p>
      <w:r>
        <w:rPr>
          <w:b/>
        </w:rPr>
        <w:t>E. 3</w:t>
      </w:r>
    </w:p>
    <w:p>
      <w:r>
        <w:t>Streitig und zu prüfen ist, ob die in der Steuerperiode 2011 erfolgte Veräusserung eines Anteils von 42,938 % der hundertprozentigen Beteiligung an der F.C.________ AG, welche der Beschwerdeführer gehalten hatte, einen steuerfreien privaten Kapitalgewinn (wie in seiner Steuererklärung deklariert) oder steuerbares Einkommen aus selbständiger Erwerbstätigkeit (wie im Verfahren aufgerechnet) darstellt.</w:t>
      </w:r>
    </w:p>
    <w:p>
      <w:r>
        <w:rPr>
          <w:b/>
        </w:rPr>
        <w:t>E. 4</w:t>
      </w:r>
    </w:p>
    <w:p>
      <w:r>
        <w:t>Die Beschwerdeführer rügen vorab zusammengefasst zwei Aspekte einer offensichtlich unrichtigen Feststellung des Sachverhalts.</w:t>
      </w:r>
    </w:p>
    <w:p>
      <w:r>
        <w:rPr>
          <w:b/>
        </w:rPr>
        <w:t>E. 4.1.1</w:t>
      </w:r>
    </w:p>
    <w:p>
      <w:r>
        <w:t>So werde einerseits festgestellt, die "F.C.________ AG sei eine Tochtergesellschaft der C.C.________ Ltd." (vgl. Sachverhalt A.a), obwohl die Vorinstanz selbst sich auf die Steuererklärung 2009 beziehe und aufliste, dass der Beschwerdeführer 1'500'000 Aktien zu Fr. 0.10 an der F.C.________ AG in seinem Privatvermögen halte. Wäre die F.C.________ AG eine Tochtergesellschaft, so könnte der Beschwerdeführer nicht Aktionär dieser Gesellschaft sein. Die Sachverhaltsfeststellung sei somit krass falsch und diene dazu, dem Beschwerdeführer unrechtmässig ein planmässiges und systematisches Vorgehen zu unterstellen.</w:t>
      </w:r>
    </w:p>
    <w:p>
      <w:r>
        <w:rPr>
          <w:b/>
        </w:rPr>
        <w:t>E. 4.1.2</w:t>
      </w:r>
    </w:p>
    <w:p>
      <w:r>
        <w:t>Wie der Beschwerdeführer selbst ausführt, war er Aktionär der F.C.________ AG, was er auch selbst in der Steuererklärung 2011 aufgeführt hat und so von der Vorinstanz festgestellt wurde (vgl. auch Sachverhalt A.b). Im Übrigen ist zudem die Sachverhaltsfeststellung unbestritten, dass er in der Steuererklärung 2009 angegeben hat, Eigentümer von 1'500'000 Aktien der F.C.________ AG zu sein. In der Konsequenz ist die Sachverhaltsfeststellung falsch, dass die F.C.________ AG eine Tochtergesellschaft der C.C.________ Ltd. ist. Dass wegen dieser falschen Feststellung aber in der Konsequenz dem Beschwerdeführer zu Unrecht planmässiges und systematisches Vorgehen hinsichtlich einer selbständigen Erwerbstätigkeit unterstellt werde, ist nicht einleuchtend. Auch wird hierzu seitens des Beschwerdeführers nichts weiter gerügt oder dargestellt, sondern bloss zusammenhangslos darauf hingewiesen. Wie vom Beschwerdeführer selbst vorgetragen, ist dieser selbst direkter Aktionär der F.C.________ AG. Dementsprechend ist die Sache nicht weiter für den Verfahrensausgang von Relevanz und es ist nicht weiter darauf einzugehen.</w:t>
      </w:r>
    </w:p>
    <w:p>
      <w:r>
        <w:rPr>
          <w:b/>
        </w:rPr>
        <w:t>E. 4.2.1</w:t>
      </w:r>
    </w:p>
    <w:p>
      <w:r>
        <w:t>Andererseits werde dem Mitaktionär K.________ Fachwissen im Rohstoffbereich unterstellt und ihm als Beschwerdeführer ungerechtfertigterweise angerechnet. K.________ habe eine Ausbildung zum "Koch und Kellner" absolviert. Sein Aktieninvestment in die F.C.________ AG bilde dabei ein komplett vernachlässigbares Nebeninvestment.</w:t>
      </w:r>
    </w:p>
    <w:p>
      <w:r>
        <w:rPr>
          <w:b/>
        </w:rPr>
        <w:t>E. 4.2.2</w:t>
      </w:r>
    </w:p>
    <w:p>
      <w:r>
        <w:t>Den diesbezüglichen pauschalen Ausführungen des Beschwerdeführers lässt sich nichts weiter entnehmen. Auch ist diese Sachverhaltsfeststellung nicht weiter relevant für den Verfahrensausgang, weshalb auch hier nicht weiter darauf einzugehen ist.</w:t>
      </w:r>
    </w:p>
    <w:p>
      <w:r>
        <w:rPr>
          <w:b/>
        </w:rPr>
        <w:t>E. 4.3</w:t>
      </w:r>
    </w:p>
    <w:p>
      <w:r>
        <w:t>Die weiteren vom Beschwerdeführer aufgeworfenen Sachverhaltsrügen, wie zu den Tätigkeiten des Beschwerdeführers in Guinea-Bissau zum Aufbau eines Minenprojekts, genügen einer qualifizierten Auseinandersetzung mit dem vorinstanzlichen Sachverhalt nicht und stellen pauschale Rügen dar. Zusammenfassend ergibt sich, dass mangels Einfluss auf den Ausgang des Verfahrens oder mangels überzeugender Begründung im bundesgerichtlichen Verfahren keine Veranlassung besteht, vom vorinstanzlich festgestellten Sachverhalt abzuweichen. In Bezug auf die Beteiligungsstruktur ist der Sachverhalt - an der relevanten Stelle - dahingehend zu korrigieren, dass die F.C.________ AG keine Tochtergesellschaft ist, sondern der Beschwerdeführer, neben anderen Aktionären, direkt die Aktien der Gesellschaft in der relevanten Steuerperiode hielt (vgl. vorne E. 4.1.2).</w:t>
      </w:r>
    </w:p>
    <w:p>
      <w:r>
        <w:rPr>
          <w:b/>
        </w:rPr>
        <w:t>E. 5.1</w:t>
      </w:r>
    </w:p>
    <w:p>
      <w:r>
        <w:t>Der Einkommenssteuer unterliegen alle wiederkehrenden und einmaligen Einkünfte unter Vorbehalt der Kapitalgewinne aus der Veräusserung von beweglichem Privatvermögen (§ 25 Abs. 1 sowie § 33 Abs. 1 lit. i des Steuergesetzes vom 15. Dezember 1998 des Kantons Aargau [StG/AG; SAR 651.100], Art. 7 Abs. 1 sowie Abs. 4 lit. b StHG). Steuerbar sind alle Einkünfte aus einem Handels-, Industrie-, Gewerbe-, Landwirtschafts- und Forstwirtschaftsbetrieb, aus einem freien Beruf sowie aus jeder andern selbständigen Erwerbstätigkeit ( § 27 Abs. 1 StG /AG). Zu den Einkünften aus selbständiger Erwerbstätigkeit zählen auch alle Kapitalgewinne aus Veräusserung, Verwertung oder buchmässiger Aufwertung von Geschäftsvermögen ( § 27 Abs. 2 StG /AG, Art. 8 Abs. 1 StHG ).</w:t>
      </w:r>
    </w:p>
    <w:p>
      <w:r>
        <w:rPr>
          <w:b/>
        </w:rPr>
        <w:t>E. 5.2</w:t>
      </w:r>
    </w:p>
    <w:p>
      <w:r>
        <w:t>Von Gewinnen im Privatvermögen ist praxisgemäss auszugehen, wenn sie in Ausnützung einer zufällig sich bietenden Gelegenheit erzielt worden sind, sodass die Tätigkeit nicht insgesamt auf Erwerb gerichtet ist und damit keine selbständige Erwerbstätigkeit darstellt. Der Begriff der selbständigen Erwerbstätigkeit ist dabei praxisgemäss weit zu verstehen: Gewinne aus einer Tätigkeit, die über die schlichte Verwaltung von Privatvermögen hinausgeht, stellen steuerbares Einkommen dar ( BGE 125 II 113 E. 5d und 5e; Urteil 2C_317/2021 vom 8. April 2022 E. 3.1.1). Dazu zählen auch alle Kapitalgewinne aus Veräusserung, Verwertung oder buchmässiger Aufwertung von Geschäftsvermögen.</w:t>
      </w:r>
    </w:p>
    <w:p>
      <w:r>
        <w:rPr>
          <w:b/>
        </w:rPr>
        <w:t>E. 5.3</w:t>
      </w:r>
    </w:p>
    <w:p>
      <w:r>
        <w:t>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125 II 113 E. 5b, je m.w.H.; Urteil 2C_317/2021 vom 8. April 2022 E. 3.1.2).</w:t>
      </w:r>
    </w:p>
    <w:p>
      <w:r>
        <w:rPr>
          <w:b/>
        </w:rPr>
        <w:t>E. 5.4</w:t>
      </w:r>
    </w:p>
    <w:p>
      <w:r>
        <w:t>Der Begriff der selbständigen Erwerbstätigkeit geht weiter als derjenige beispielsweise des Betriebes, denn er umfasst gemäss § 27 Abs. 1 StG /AG auch die freien Berufe sowie jede andere selbständige Erwerbstätigkeit (vgl. BGE 125 II 113 E. 5b). Eine selbständige Erwerbstätigkeit kann zudem haupt- oder nebenberuflich, dauernd oder temporär ausgeübt werden. Das Vermögen, das der Geschäftstätigkeit dient, bildet grundsätzlich Geschäftsvermögen. Geschäftsvermögen setzt somit notwendigerweise eine selbständige Erwerbstätigkeit voraus (vgl. Urteile 2C_317/2021 vom 8. April 2022 E. 3.1.3; 2C_1021/2019 vom 30. Oktober 2020 E. 5.1 und 5.2).</w:t>
      </w:r>
    </w:p>
    <w:p>
      <w:r>
        <w:rPr>
          <w:b/>
        </w:rPr>
        <w:t>E. 5.5</w:t>
      </w:r>
    </w:p>
    <w:p>
      <w:r>
        <w:t>Bei steuerpflichtigen Personen, die im Hauptberuf unselbständig erwerbstätig sind, wird gemäss der bundesgerichtlichen Rechtsprechung nebenberuflicher Wertschriften- und Beteiligungshandel nur vereinzelt, bei besonders gelagerten Sachverhalten, angenommen. Eine solche selbständige Nebenerwerbstätigkeit kann aber gegebenenfalls sogar dann zu bejahen sein, wenn nur gerade eine Beteiligung zum Verkauf gelangt ist. Indizien wie die Berufsnähe oder die eingesetzten Spezialkenntnisse spielen eine gewisse Rolle, vor allem aber die allfällige Fremdfinanzierung, das eingegangene (Unternehmer-) Risiko oder das besonders systematische und planmässige Vorgehen. Hingegen kommt der Höhe des erzielten Gewinns nur eine untergeordnete Bedeutung zu (vgl. Urteil 2C_317/2021 vom 8. April 2022 E. 3.1.4. m.w.H.).</w:t>
      </w:r>
    </w:p>
    <w:p>
      <w:r>
        <w:rPr>
          <w:b/>
        </w:rPr>
        <w:t>E. 6</w:t>
      </w:r>
    </w:p>
    <w:p>
      <w:r>
        <w:t>Die Vorinstanz führte zu diesen vom Bundesgericht entwickelten Indizien zusammengefasst folgende Aspekte aus:</w:t>
      </w:r>
    </w:p>
    <w:p>
      <w:r>
        <w:rPr>
          <w:b/>
        </w:rPr>
        <w:t>E. 6.1</w:t>
      </w:r>
    </w:p>
    <w:p>
      <w:r>
        <w:t>Der Verkauf der Aktien an der F.C.________ AG (bzw. an einer Gesellschaft, in deren Besitz die Schürfrechte standen) sei nicht nur logische Konsequenz, sondern letztendlich das Ziel der langjährigen planmässig und systematisch vorangetriebenen Aktivitäten des Beschwerdeführers in Guinea-Bissau gewesen. Von einer zufällig sich präsentierenden Gelegenheit könne keine Rede sein. So würden Unterschriften auf zentralen Dokumenten darauf hinweisen, dass der Beschwerdeführer für wichtige Etappen des Minenprojekts persönlich verantwortlich zeichnete. Dies belege zusätzlich seine Beteiligung neben der formell bestehenden Verantwortung als Präsident (der I.C.________Ltd. und der C.C.________ Ltd.) bzw. Geschäftsführer und Verwaltungsrat. So hätte er einen massgeblichen Anteil seiner zur Verfügung stehenden (Arbeits-) Zeit in die Realisierung des Projekts "E.________" gesteckt und dabei mit der offensichtlichen Absicht, dadurch Gewinne zu erzielen, am Wirtschaftsverkehr teilgenommen. Offen bleiben könne der Wahrheitsgehalt der vom Kantonalen Steueramt eingereichten und vom Verwaltungsgericht selbst ermittelten Hinweise aus dem Internet, welche Aufenthalte in Guinea-Bissau sowie die persönlichen Kontakte zur Regierung in Guinea-Bissau dokumentieren würden.</w:t>
      </w:r>
    </w:p>
    <w:p>
      <w:r>
        <w:rPr>
          <w:b/>
        </w:rPr>
        <w:t>E. 6.2</w:t>
      </w:r>
    </w:p>
    <w:p>
      <w:r>
        <w:t>Weiter sei der Beschwerdeführer mit der Veräusserung der F.C.________ AG massgebliche unternehmerische Risiken eingegangen. So gebe er selbst an, dass sich die Gesamtinvestitionen in das Projekt "E.________" bis Ende 2009 auf rund USD 19 Mio. belaufen hätten, wovon die von ihm zur Verfügung gestellten Mittel ca. 7 % (USD 1.33 Mio.) ausgemacht hätten. Ein beträchtliches persönliches finanzielles Engagement des Beschwerdeführers im Hinblick auf den Aufbau des Projekts ergebe sich auch aus seiner Steuererklärung 2009, in welcher er gegenüber der F.C.________ AG Aktionärsdarlehen im Gesamtbetrag von Fr. 329'530.- sowie gegenüber der C.C.________ Ltd. von Fr. 359'121.- ausgewiesen habe.</w:t>
      </w:r>
    </w:p>
    <w:p>
      <w:r>
        <w:rPr>
          <w:b/>
        </w:rPr>
        <w:t>E. 6.3</w:t>
      </w:r>
    </w:p>
    <w:p>
      <w:r>
        <w:t>Es sei erstellt, dass der Beschwerdeführer im Vorfeld des Verkaufs seiner Aktien an der F.C.________ AG nicht nur während mehrerer Jahre qualitativ in federführender Weise in die Entwicklung des Projekts "E.________" involviert gewesen sei und dieses systematisch und planmässig vorangetrieben habe. Vielmehr habe er auch in finanzieller Hinsicht wie ein Unternehmer agiert und sei insbesondere bereit gewesen, finanzielle Risiken zu tragen, welche von einem Aktionär, der lediglich sein Privatvermögen strategisch anlege, nicht eingegangen worden wären. Als Ergebnis sei damit von einer langjährigen Tätigkeit, verbunden mit einem erheblichen persönlichen und finanziellen Engagement, mit dem Ziel der Gewinnerzielung durch den Verkauf eines Minenprojekts an einen Käufer auszugehen, das der Beschwerdeführer verwirklicht habe.</w:t>
      </w:r>
    </w:p>
    <w:p>
      <w:r>
        <w:rPr>
          <w:b/>
        </w:rPr>
        <w:t>E. 6.4</w:t>
      </w:r>
    </w:p>
    <w:p>
      <w:r>
        <w:t>Hinzu komme, dass der Beschwerdeführer über anrechenbares branchenspezifisches Fachwissen in der Rohstoffbranche verfüge. Auch sein Geschäftspartner, mit dem sich der Beschwerdeführer bei der Entwicklung des Projekts "E.________" zusammengeschlossen habe, sei Direktor einer Gesellschaft gewesen, deren Zweck unter anderem in der weltweiten Beteiligung an und der Finanzierung von vornehmlich in der Rohstoff- und Reststoffbranche aktiven Unternehmen bestanden habe. Da der Beschwerdeführer im Hinblick auf die Projektentwicklung in Guinea-Bissau eng mit der Person zusammengearbeitet habe, welche zweifelsfrei mit der Rohstoffbranche vertraut gewesen sei, sei auch ihm ein gewisses zusätzliches Wissen in diesem Bereich anzurechnen. Erscheine es doch unwahrscheinlich, dass der Geschäftspartner ein derart umfangreiches Projekt mit jemandem angestossen hätte, der keine nutzenstiftenden beruflichen oder fachlichen Kompetenzen hätte einbringen können.</w:t>
      </w:r>
    </w:p>
    <w:p>
      <w:r>
        <w:rPr>
          <w:b/>
        </w:rPr>
        <w:t>E. 6.5</w:t>
      </w:r>
    </w:p>
    <w:p>
      <w:r>
        <w:t>Was das Kriterium der Fremdfinanzierung anbelange, so lasse sich auch im vorliegenden Verfahren nicht bis ins Letzte klären, ob die finanziellen Ressourcen, die der Beschwerdeführer zur Finanzierung des Projekts "E.________", zur Gründung der F.C.________ AG und der bei dieser vorgenommenen Kapitalerhöhungen aufgewendet habe, hauptsächlich aus seinen Eigenmitteln stammten oder diese in substanzieller Weise fremdfinanziert gewesen seien. Wie die Unterinstanz zu Recht festgehalten habe, lasse sich aufgrund der verfügbaren Akten nicht einmal zweifelsfrei feststellen, ob der Beschwerdeführer, wie er dies geltend mache, Fr. 500'000.- für die Kapitalerhöhung der F.C.________ AG per 30. Juni 2009 aus eigenen Mitteln finanziert habe. Ein gewichtiges Indiz, dass zumindest die Kapitalerhöhung fremdfinanziert worden sei, bestehe auch aus dem "Loan Agreement", welches der Beschwerdeführer zusammen mit K.________ am 22. Juni 2009 mit Dr. S.________ abgeschlossen habe. Obwohl folglich gewichtige Indizien vorliegen würden, die für eine Fremdfinanzierung der Beteiligung des Beschwerdeführers an der F.C.________ AG sprechen, könne dies letztlich offen bleiben. Dies, weil das persönliche finanzielle Engagement des Beschwerdeführers in das Projekt auch bei Annahme einer Eigenfinanzierung sehr weitreichend und mit geradezu existentiellen Risiken verbunden gewesen sei.</w:t>
      </w:r>
    </w:p>
    <w:p>
      <w:r>
        <w:rPr>
          <w:b/>
        </w:rPr>
        <w:t>E. 6.6</w:t>
      </w:r>
    </w:p>
    <w:p>
      <w:r>
        <w:t>Gesamthaft sei der Beschwerdeführer angesichts des Umfangs seiner persönlichen Bemühungen, seiner direkten Involvierung in die Prozesse rund um die Projektentwicklung, des Eingehens beträchtlicher unternehmerischer (insbesondere finanzieller) Risiken und nicht zuletzt auch aufgrund der notwendigerweise vorhandenen branchenspezifischen Kenntnis im Zusammenhang mit der Projektentwicklung und der später erfolgreichen Veräusserung der Aktien der F.C.________ AG im Jahr 2011 einer selbständigen Erwerbstätigkeit nachgegangen. Der vom Beschwerdeführer im Zusammenhang mit dem Verkauf der Aktien der F.C.________ AG erzielte Gewinn sei in jedem Fall als Einkommen aus selbständiger Erwerbstätigkeit steuerbar.</w:t>
      </w:r>
    </w:p>
    <w:p>
      <w:r>
        <w:rPr>
          <w:b/>
        </w:rPr>
        <w:t>E. 7</w:t>
      </w:r>
    </w:p>
    <w:p>
      <w:r>
        <w:t>In Präzisierung der vorinstanzlichen Ausführungen ist festzuhalten, dass von einem punktuellen nebenberuflichen Beteiligungshandel auszugehen ist:</w:t>
      </w:r>
    </w:p>
    <w:p>
      <w:r>
        <w:rPr>
          <w:b/>
        </w:rPr>
        <w:t>E. 7.1</w:t>
      </w:r>
    </w:p>
    <w:p>
      <w:r>
        <w:t>Wie die Vorinstanz zu Recht ausführt, sind die Indizien - wie das Eingehen eines Unternehmerrisikos und die systematische Herangehensweise - klar erfüllt. Entgegen der Ansicht der Beschwerdeführer ist der vorliegende Fall nicht vergleichbar mit den vom Beschwerdeführer zitierten Urteilen 2C_385/2011 / 2C_386/2011 vom 12. September 2011 sowie 2C_115/2012 / 2C_116/2012 vom 25. September 2012.</w:t>
      </w:r>
    </w:p>
    <w:p>
      <w:r>
        <w:rPr>
          <w:b/>
        </w:rPr>
        <w:t>E. 7.1.1</w:t>
      </w:r>
    </w:p>
    <w:p>
      <w:r>
        <w:t>Im ersten Urteil war insbesondere ausschlaggebend, dass der Steuerpflichtige die Transaktion nur mit minimalem eigenen Risiko abgewickelt und sich per saldo auch nicht verschuldet hat (vgl. Urteil 2C_385/2011 / 2C_386/2011 vom 12. September 2011 E. 3.1.2). Das ist hier nicht der Fall, denn der Beschwerdeführer ist signifikante Risiken eingegangen. Auch wenn das Kriterium der Fremdfinanzierung in gewissen Punkten offen geblieben ist, reicht dies nicht aus, um die gewichtigen übrigen Indizien in der Gesamtwürdigung umzustossen. Zumindest wurde denn auch die Kapitalerhöhung teils fremdfinanziert, womit eine Fremdfinanzierungsquote besteht (vgl. vorne E. 6.5).</w:t>
      </w:r>
    </w:p>
    <w:p>
      <w:r>
        <w:rPr>
          <w:b/>
        </w:rPr>
        <w:t>E. 7.1.2</w:t>
      </w:r>
    </w:p>
    <w:p>
      <w:r>
        <w:t>Im zweiten, referenzierten Urteil wies das Bundesgericht darauf hin, dass den Ausschlag für die Annahme eines nebenberuflichen Beteiligungshandels stets entweder die massive Fremdfinanzierung und das dadurch entstandene grosse (Unternehmer-) Risiko oder aber das besonders systematische und planmässige Vorgehen gegeben hat (vgl. Urteil 2C_115/2012 / 2C_116/2012 vom 25. September 2012 E. 2.2.1). Wie ausgeführt, sind vorliegend die Indizien klar erfüllt, auch wenn die Fremdfinanzierung nicht in massiver Ausgestaltung vorliegt.</w:t>
      </w:r>
    </w:p>
    <w:p>
      <w:r>
        <w:rPr>
          <w:b/>
        </w:rPr>
        <w:t>E. 7.2</w:t>
      </w:r>
    </w:p>
    <w:p>
      <w:r>
        <w:t>Weiter überzeugen die Ausführungen der Beschwerdeführer, dass eine 100 % unselbständige Erwerbstätigkeit eine selbständige Erwerbstätigkeit ausschliesse, nicht. Auch wenn der Beschwerdeführer, wie er selbst vorbringt, bei der H.C.________ AG zu 100 % angestellt gewesen ist, ist es möglich, dass er nebenbei punktuell einen nebenberuflichen Beteiligungshandel tätigt (vorne E. 5.5).</w:t>
      </w:r>
    </w:p>
    <w:p>
      <w:r>
        <w:rPr>
          <w:b/>
        </w:rPr>
        <w:t>E. 7.3</w:t>
      </w:r>
    </w:p>
    <w:p>
      <w:r>
        <w:t>Im Ergebnis stellt der Kapitalgewinn aus der Veräusserung des Anteils von 42,938 % an der Beteiligung an der F.C.________ AG steuerbares Einkommen dar, da beim Beschwerdeführer von einem nebenberuflichen Beteiligungshandel auszugehen ist. Von einer schlichten Verwaltung von Privatvermögen kann nicht gesprochen werden.</w:t>
      </w:r>
    </w:p>
    <w:p>
      <w:r>
        <w:rPr>
          <w:b/>
        </w:rPr>
        <w:t>E. 7.4</w:t>
      </w:r>
    </w:p>
    <w:p>
      <w:r>
        <w:t>Was die massgeblichen Berechnungen anbelangt, haben die Beschwerdeführer die Feststellungen der Vorinstanz nicht bestritten, weshalb es dabei sein Bewenden hat.</w:t>
      </w:r>
    </w:p>
    <w:p>
      <w:r>
        <w:rPr>
          <w:b/>
        </w:rPr>
        <w:t>E. 8</w:t>
      </w:r>
    </w:p>
    <w:p>
      <w:r>
        <w:t>Zusammenfassend erweist sich die Beschwerde als unbegründet und ist daher abzuweisen. Nach dem Unterliegerprinzip sind die Kosten des bundesgerichtlichen Verfahrens den Beschwerdeführern unter solidarischer Haftbarkeit aufzuerlegen ( Art. 66 Abs. 1 und 5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