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9C_403/2012 vom 25. Mai 2012</w:t>
      </w:r>
    </w:p>
    <w:p>
      <w:r>
        <w:t>Bundesgericht, 2012-05-25, DE</w:t>
      </w:r>
    </w:p>
    <w:p>
      <w:r>
        <w:rPr>
          <w:b/>
        </w:rPr>
        <w:t xml:space="preserve">Quelle: </w:t>
      </w:r>
      <w:r>
        <w:t>https://mcp.opencaselaw.ch/entscheid/bger_9C_403_2012</w:t>
      </w:r>
    </w:p>
    <w:p>
      <w:r>
        <w:t>FR: TF 9C_403/2012 du 25 mai 2012</w:t>
      </w:r>
    </w:p>
    <w:p>
      <w:r>
        <w:t>IT: TF 9C_403/2012 del 25 maggio 2012</w:t>
      </w:r>
    </w:p>
    <w:p>
      <w:pPr>
        <w:pStyle w:val="Heading2"/>
      </w:pPr>
      <w:r>
        <w:t>Volltext</w:t>
      </w:r>
    </w:p>
    <w:p>
      <w:r>
        <w:t>Bundesgericht</w:t>
      </w:r>
    </w:p>
    <w:p>
      <w:r>
        <w:t>Tribunal fédéral</w:t>
      </w:r>
    </w:p>
    <w:p>
      <w:r>
        <w:t>Tribunale federale</w:t>
      </w:r>
    </w:p>
    <w:p>
      <w:r>
        <w:t>Tribunal federal</w:t>
      </w:r>
    </w:p>
    <w:p>
      <w:r>
        <w:t>{T 0/2}</w:t>
      </w:r>
    </w:p>
    <w:p>
      <w:r>
        <w:t>9C_403/2012</w:t>
      </w:r>
    </w:p>
    <w:p>
      <w:r>
        <w:t>Urteil vom 25. Mai 2012</w:t>
      </w:r>
    </w:p>
    <w:p>
      <w:r>
        <w:t>II. sozialrechtliche Abteilung</w:t>
      </w:r>
    </w:p>
    <w:p>
      <w:r>
        <w:t>Besetzung</w:t>
      </w:r>
    </w:p>
    <w:p>
      <w:r>
        <w:t>Bundesrichter U. Meyer, Präsident,</w:t>
      </w:r>
    </w:p>
    <w:p>
      <w:r>
        <w:t>Gerichtsschreiberin Bollinger Hammerle.</w:t>
      </w:r>
    </w:p>
    <w:p>
      <w:r>
        <w:t>Verfahrensbeteiligte</w:t>
      </w:r>
    </w:p>
    <w:p>
      <w:r>
        <w:t>S.________,</w:t>
      </w:r>
    </w:p>
    <w:p>
      <w:r>
        <w:t>vertreten durch das Comité de protection des travailleurs frontaliers européens,</w:t>
      </w:r>
    </w:p>
    <w:p>
      <w:r>
        <w:t>Beschwerdeführer,</w:t>
      </w:r>
    </w:p>
    <w:p>
      <w:r>
        <w:t>gegen</w:t>
      </w:r>
    </w:p>
    <w:p>
      <w:r>
        <w:t>KSM Versicherung,</w:t>
      </w:r>
    </w:p>
    <w:p>
      <w:r>
        <w:t>Heerenwiesen 20, 8051 Zürich,</w:t>
      </w:r>
    </w:p>
    <w:p>
      <w:r>
        <w:t>Beschwerdegegnerin.</w:t>
      </w:r>
    </w:p>
    <w:p>
      <w:r>
        <w:t>Gegenstand</w:t>
      </w:r>
    </w:p>
    <w:p>
      <w:r>
        <w:t>Krankenversicherung,</w:t>
      </w:r>
    </w:p>
    <w:p>
      <w:r>
        <w:t>Beschwerde gegen den Entscheid des Versicherungsgerichts des Kantons Aargau</w:t>
      </w:r>
    </w:p>
    <w:p>
      <w:r>
        <w:t>vom 24. April 2012.</w:t>
      </w:r>
    </w:p>
    <w:p>
      <w:r>
        <w:t>Nach Einsicht</w:t>
      </w:r>
    </w:p>
    <w:p>
      <w:r>
        <w:t>in die Beschwerde vom 11. Mai 2012 (Poststempel) gegen den Entscheid des Versicherungsgerichts des Kantons Aargau vom 24. April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den Ausführungen nicht entnommen werden kann, inwiefern die vorinstanzliche Sachverhaltsfeststellung im Sinne von Art. 97 Abs. 1 BGG - soweit überhaupt beanstandet - unzutreffend und die darauf beruhenden Erwägungen rechtsfehlerhaft sein sollen,</w:t>
      </w:r>
    </w:p>
    <w:p>
      <w:r>
        <w:t>dass mit Beschwerde vom 11. Mai 2012 - einmal mehr - die Auszahlung von Krankentaggeldern für die Zeit vom 12. November 2010 bis 3. Januar 2011 beantragt wird (vgl. bereits das ebenfalls den Beschwerdeführer betreffende Urteil 9C_491/2011 vom 27. Juni 2011) und der Beschwerdeführer lediglich wiederholt, er habe am 6. Januar 2011 nicht beim Vertrauensarzt erscheinen können, auf sein Ersuchen um einen neuen Termin aber keine Rückmeldung erhalten,</w:t>
      </w:r>
    </w:p>
    <w:p>
      <w:r>
        <w:t>dass der Beschwerdeführer keinerlei Bezug nimmt auf die prozessuale Erledigung durch die Vorinstanz (Nichteintreten mangels Vorliegens eines Einspracheentscheides; Verzicht auf Überweisung der Sache an die Krankenversicherung wegen abgelaufener Rechtsmittelfrist),</w:t>
      </w:r>
    </w:p>
    <w:p>
      <w:r>
        <w:t>dass deshalb im vereinfachten Verfahren nach Art. 108 Abs. 1 lit. b BGG auf die Beschwerde nicht einzutreten ist,</w:t>
      </w:r>
    </w:p>
    <w:p>
      <w:r>
        <w:t>dass der Rechtsvertreter des Beschwerdeführers bereits mit einer Vielzahl ungenügender Eingaben an das Bundesgericht gelangt und wiederholt auf die Anforderungen an eine Beschwerdeschrift hingewiesen wurde,</w:t>
      </w:r>
    </w:p>
    <w:p>
      <w:r>
        <w:t>dass er somit selbst bei einem Minimum an Sorgfalt um die offensichtliche Unzulässigkeit der im vorliegenden Verfahren eingereichten Beschwerde hätte wissen müssen,</w:t>
      </w:r>
    </w:p>
    <w:p>
      <w:r>
        <w:t>dass mutwillige Prozessführung zur Auferlegung einer Ordnungsbusse führen kann ( Art. 33 Abs. 2 BGG ; MATTHIAS HÄRRI, in: Basler Kommentar, Bundesgerichtsgesetz, 2. Aufl. 2011, N. 17 und 20 zu Art. 33 BGG ),</w:t>
      </w:r>
    </w:p>
    <w:p>
      <w:r>
        <w:t>dass gegenwärtig auf das Auferlegen einer Ordnungsbusse wegen mutwilliger Prozessführung verzichtet, der Rechtsvertreter indessen für den Fall künftiger vergleichbarer Beschwerdeerhebungen ausdrücklich auf diese Möglichkeit hingewiesen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25. Mai 2012</w:t>
      </w:r>
    </w:p>
    <w:p>
      <w:r>
        <w:t>Im Namen der II. sozialrechtlichen Abteilung</w:t>
      </w:r>
    </w:p>
    <w:p>
      <w:r>
        <w:t>des Schweizerischen Bundesgerichts</w:t>
      </w:r>
    </w:p>
    <w:p>
      <w:r>
        <w:t>Der Präsident: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