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9C_397/2017 vom 29. Juni 2017</w:t>
      </w:r>
    </w:p>
    <w:p>
      <w:r>
        <w:t>Bundesgericht, 2017-06-29, DE</w:t>
      </w:r>
    </w:p>
    <w:p>
      <w:r>
        <w:rPr>
          <w:b/>
        </w:rPr>
        <w:t xml:space="preserve">Quelle: </w:t>
      </w:r>
      <w:r>
        <w:t>https://mcp.opencaselaw.ch/entscheid/bger_9C_397_2017</w:t>
      </w:r>
    </w:p>
    <w:p>
      <w:r>
        <w:t>FR: TF 9C_397/2017 du 29 juin 2017</w:t>
      </w:r>
    </w:p>
    <w:p>
      <w:r>
        <w:t>IT: TF 9C_397/2017 del 29 giugno 2017</w:t>
      </w:r>
    </w:p>
    <w:p>
      <w:pPr>
        <w:pStyle w:val="Heading2"/>
      </w:pPr>
      <w:r>
        <w:t>Volltext</w:t>
      </w:r>
    </w:p>
    <w:p>
      <w:r>
        <w:t>Bundesgericht</w:t>
      </w:r>
    </w:p>
    <w:p>
      <w:r>
        <w:t>Tribunal fédéral</w:t>
      </w:r>
    </w:p>
    <w:p>
      <w:r>
        <w:t>Tribunale federale</w:t>
      </w:r>
    </w:p>
    <w:p>
      <w:r>
        <w:t>Tribunal federal</w:t>
      </w:r>
    </w:p>
    <w:p>
      <w:r>
        <w:t>9C_397/2017</w:t>
      </w:r>
    </w:p>
    <w:p>
      <w:r>
        <w:t>Urteil vom 29. Juni 2017</w:t>
      </w:r>
    </w:p>
    <w:p>
      <w:r>
        <w:t>II. sozialrechtliche Abteilung</w:t>
      </w:r>
    </w:p>
    <w:p>
      <w:r>
        <w:t>Besetzung</w:t>
      </w:r>
    </w:p>
    <w:p>
      <w:r>
        <w:t>Bundesrichterin Pfiffner, Präsidentin,</w:t>
      </w:r>
    </w:p>
    <w:p>
      <w:r>
        <w:t>Gerichtsschreiber Grünenfelder.</w:t>
      </w:r>
    </w:p>
    <w:p>
      <w:r>
        <w:t>Verfahrensbeteiligte</w:t>
      </w:r>
    </w:p>
    <w:p>
      <w:r>
        <w:t>A.________,</w:t>
      </w:r>
    </w:p>
    <w:p>
      <w:r>
        <w:t>Beschwerdeführer,</w:t>
      </w:r>
    </w:p>
    <w:p>
      <w:r>
        <w:t>gegen</w:t>
      </w:r>
    </w:p>
    <w:p>
      <w:r>
        <w:t>CSS Versicherung AG,</w:t>
      </w:r>
    </w:p>
    <w:p>
      <w:r>
        <w:t>Recht &amp; Compliance,</w:t>
      </w:r>
    </w:p>
    <w:p>
      <w:r>
        <w:t>Tribschenstrasse 21, 6005 Luzern,</w:t>
      </w:r>
    </w:p>
    <w:p>
      <w:r>
        <w:t>Beschwerdegegnerin.</w:t>
      </w:r>
    </w:p>
    <w:p>
      <w:r>
        <w:t>Gegenstand</w:t>
      </w:r>
    </w:p>
    <w:p>
      <w:r>
        <w:t>Krankenversicherung,</w:t>
      </w:r>
    </w:p>
    <w:p>
      <w:r>
        <w:t>Beschwerde gegen den Entscheid des Versicherungsgerichts des Kantons Aargau</w:t>
      </w:r>
    </w:p>
    <w:p>
      <w:r>
        <w:t>vom 9. Mai 2017.</w:t>
      </w:r>
    </w:p>
    <w:p>
      <w:r>
        <w:t>Nach Einsicht</w:t>
      </w:r>
    </w:p>
    <w:p>
      <w:r>
        <w:t>in die Beschwerde vom 24. Mai 2017 (Poststempel) gegen den Entscheid des Versicherungsgerichts des Kantons Aargau vom 9. Mai 2017 betreffend ausstehende Krankenkassenprämien für die Monate Januar bis Juni 2016 (total Fr. 3'701.40 zuzüglich Zins zu 5 %) und Nebenkosten,</w:t>
      </w:r>
    </w:p>
    <w:p>
      <w:r>
        <w:t>in die Mitteilung des Bundesgerichts vom 26. Mai 2017 an A.________, worin auf die gesetzlichen Formerfordernisse von Beschwerden hinsichtlich Begehren und Begründung ( Art. 42 Abs. 2 BGG ) sowie auf die nur innert der Rechtsmittelfrist noch bestehende Verbesserungsmöglichkeit hingewiesen worden ist,</w:t>
      </w:r>
    </w:p>
    <w:p>
      <w:r>
        <w:t>in die daraufhin von A.________ am 2. Juni 2017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Eingaben des Versicherten diesen inhaltlichen Mindestanforderungen offensichtlich nicht genügen, da die Beschwerdeergänzung vom 2. Juni 2017 zwar Anträge enthält, den gesamten Ausführungen aber nichts entnommen werden kann, was darauf hindeuten würde, die Sachverhaltsfeststellung des kantonalen Gerichts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Feststellung des kantonalen Gerichts, wonach im strittigen Zeitraum von Januar bis Juni 2016 ein die obligatorische Krankenpflegeversicherung betreffendes Versicherungsverhältnis zwischen der Beschwerdegegnerin einerseits und dem Beschwerdeführer bzw. seiner Ehefrau andererseits bestanden habe, ferner der Beschwerdeführer die Prämien für den fraglichen Zeitraum unstreitig schuldig geblieben sei,</w:t>
      </w:r>
    </w:p>
    <w:p>
      <w:r>
        <w:t>dass er überdies nicht begründet, weshalb die vom kantonalen Gericht dargelegte Unmöglichkeit der "Entlassung aus dem Versicherungsverhältnis" ( Art. 64a Abs. 6 KVG ) nicht rechtens ist,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29. Juni 2017</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