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9C_394/2022 vom 29. September 2022</w:t>
      </w:r>
    </w:p>
    <w:p>
      <w:r>
        <w:t>Bundesgericht, 2022-09-29, DE</w:t>
      </w:r>
    </w:p>
    <w:p>
      <w:r>
        <w:rPr>
          <w:b/>
        </w:rPr>
        <w:t xml:space="preserve">Quelle: </w:t>
      </w:r>
      <w:r>
        <w:t>https://mcp.opencaselaw.ch/entscheid/bger_9C_394_2022</w:t>
      </w:r>
    </w:p>
    <w:p>
      <w:r>
        <w:t>FR: TF 9C_394/2022 du 29 septembre 2022</w:t>
      </w:r>
    </w:p>
    <w:p>
      <w:r>
        <w:t>IT: TF 9C_394/2022 del 29 settembre 2022</w:t>
      </w:r>
    </w:p>
    <w:p>
      <w:pPr>
        <w:pStyle w:val="Heading2"/>
      </w:pPr>
      <w:r>
        <w:t>Volltext</w:t>
      </w:r>
    </w:p>
    <w:p>
      <w:r>
        <w:t>Bundesgericht</w:t>
      </w:r>
    </w:p>
    <w:p>
      <w:r>
        <w:t>Tribunal fédéral</w:t>
      </w:r>
    </w:p>
    <w:p>
      <w:r>
        <w:t>Tribunale federale</w:t>
      </w:r>
    </w:p>
    <w:p>
      <w:r>
        <w:t>Tribunal federal</w:t>
      </w:r>
    </w:p>
    <w:p>
      <w:r>
        <w:t>9C_394/2022</w:t>
      </w:r>
    </w:p>
    <w:p>
      <w:r>
        <w:t>Urteil vom 29. September 2022</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Gesundheitsdirektion des Kantons Zürich, Stampfenbachstrasse 30, 8006 Zürich,</w:t>
      </w:r>
    </w:p>
    <w:p>
      <w:r>
        <w:t>Beschwerdegegnerin.</w:t>
      </w:r>
    </w:p>
    <w:p>
      <w:r>
        <w:t>Gegenstand</w:t>
      </w:r>
    </w:p>
    <w:p>
      <w:r>
        <w:t>Krankenversicherung,</w:t>
      </w:r>
    </w:p>
    <w:p>
      <w:r>
        <w:t>Beschwerde gegen das Urteil des Sozialversicherungsgerichts des Kantons Zürich</w:t>
      </w:r>
    </w:p>
    <w:p>
      <w:r>
        <w:t>vom 14. Juni 2022 (KV.2022.00009).</w:t>
      </w:r>
    </w:p>
    <w:p>
      <w:r>
        <w:t>Nach Einsicht</w:t>
      </w:r>
    </w:p>
    <w:p>
      <w:r>
        <w:t>in die Beschwerde vom 29. August 2022 gegen das Urteil des Sozialversicherungsgerichts des Kantons Zürich vom 14. Juni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133 IV 286 E. 1.4), während rein appellatorische Kritik nicht genügt ( BGE 145 I 26 E. 1.3),</w:t>
      </w:r>
    </w:p>
    <w:p>
      <w:r>
        <w:t>dass die Eingabe vom 29. August 2022 diesen inhaltlichen Mindestanforderungen offensichtlich nicht genügt, da sich der Beschwerdeführer auch nicht ansatzweise mit den entscheidwesentlichen Erwägungen des kantonalen Gerichts auseinandersetzt und seinen Ausführungen insbesondere auch nicht entnommen werden kann, inwiefern die Sachverhaltsfeststellungen im angefochtenen Urteil unzutreffend im Sinne von Art. 97 Abs. 1 BGG und die darauf beruhenden Erwägungen rechtsfehlerhaft sein sollen,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29. September 2022</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