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9C_394/2015 vom 27. Oktober 2015</w:t>
      </w:r>
    </w:p>
    <w:p>
      <w:r>
        <w:t>Bundesgericht, 2015-10-27, DE</w:t>
      </w:r>
    </w:p>
    <w:p>
      <w:r>
        <w:rPr>
          <w:b/>
        </w:rPr>
        <w:t xml:space="preserve">Quelle: </w:t>
      </w:r>
      <w:r>
        <w:t>https://mcp.opencaselaw.ch/entscheid/bger_9C_394_2015</w:t>
      </w:r>
    </w:p>
    <w:p>
      <w:r>
        <w:t>FR: TF 9C_394/2015 du 27 octobre 2015</w:t>
      </w:r>
    </w:p>
    <w:p>
      <w:r>
        <w:t>IT: TF 9C_394/2015 del 27 ottobre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2.1</w:t>
      </w:r>
    </w:p>
    <w:p>
      <w:r>
        <w:t>Bei rückwirkender Zusprechung einer abgestuften und/oder befristeten Invalidenrente sind die für die Rentenrevision geltenden Bestimmungen analog anzuwenden ( BGE 133 V 263 E. 6.1 S. 263 mit Hinweisen). 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siehe auch BGE 133 V 545 ).</w:t>
      </w:r>
    </w:p>
    <w:p>
      <w:r>
        <w:t>Liegt in diesem Sinne ein Revisionsgrund vor, ist der Rentenanspruch in rechtlicher und tatsächlicher Hinsicht allseitig zu prüfen ( BGE 117 V 198 E. 4b S. 200; Urteil 9C_226/2013 vom 4. September 2013 mit weiteren Hinweisen).</w:t>
      </w:r>
    </w:p>
    <w:p>
      <w:r>
        <w:rPr>
          <w:b/>
        </w:rPr>
        <w:t>E. 2.2</w:t>
      </w:r>
    </w:p>
    <w:p>
      <w:r>
        <w:t>Streitig und zu prüfen ist lediglich der Rentenanspruch ab Mai 2011. Es ist (zu Recht) unbestritten, dass die Änderung des Arbeitsvertrages, die drei Monate zuvor (vgl. Art. 88a Abs. 2 IVV [SR 831.201]), d.h. auf den 1. Februar 2011 wirksam wurde, im Grundsatz einen Revisionsgrund darstellt.</w:t>
      </w:r>
    </w:p>
    <w:p>
      <w:r>
        <w:t>Die Vorinstanz hat für den hier interessierenden Zeitraum einen Invaliditätsgrad von 59 % errechnet und folglich den unveränderten Anspruch auf eine halbe Invalidenrente ( Art. 28 Abs. 2 IVG ) bestätigt. Der Beschwerdeführer macht geltend, bei der Invaliditätsbemessung nach Art. 16 ATSG sei das Valideneinkommen zu niedrig und das Invalideneinkommen zu hoch festgesetzt worden.</w:t>
      </w:r>
    </w:p>
    <w:p>
      <w:r>
        <w:rPr>
          <w:b/>
        </w:rPr>
        <w:t>E. 3.1.1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3.1.2</w:t>
      </w:r>
    </w:p>
    <w:p>
      <w:r>
        <w:t>Für die Ermittlung des Valideneinkommens ist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w:t>
      </w:r>
    </w:p>
    <w:p>
      <w:r>
        <w:rPr>
          <w:b/>
        </w:rPr>
        <w:t>E. 3.1.3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 BGE 139 V 592 E. 2.3 S. 593 f. mit Hinweis).</w:t>
      </w:r>
    </w:p>
    <w:p>
      <w:r>
        <w:rPr>
          <w:b/>
        </w:rPr>
        <w:t>E. 3.2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w:t>
      </w:r>
    </w:p>
    <w:p>
      <w:r>
        <w:rPr>
          <w:b/>
        </w:rPr>
        <w:t>E. 3.3.1</w:t>
      </w:r>
    </w:p>
    <w:p>
      <w:r>
        <w:t>Die Vorinstanz hat auf die Angaben der Arbeitgeberin vom 4. April 2008 verwiesen und festgestellt, dass der Versicherte vor Beginn der gesundheitlichen Probleme zuletzt, d.h. ab 1. Januar 2006, einen Monatslohn von Fr. 7'000.- resp. ein Jahreseinkommen von Fr. 91'000.- (13 x Fr. 7'000.-) erzielt habe. Unter Berücksichtigung der Nominallohnentwicklung bis 2011 hat sie das Valideneinkommen auf Fr. 96'512.50 festgesetzt.</w:t>
      </w:r>
    </w:p>
    <w:p>
      <w:r>
        <w:rPr>
          <w:b/>
        </w:rPr>
        <w:t>E. 3.3.2</w:t>
      </w:r>
    </w:p>
    <w:p>
      <w:r>
        <w:t>Das kantonale Gericht hat im Rahmen der Beweiswürdigung berücksichtigt, dass das Jahreseinkommen 2005 laut Auszug aus dem individuellen Konto Fr. 92'810.- betragen hatte, und nachvollziehbar dargelegt, dass es aufgrund einer früheren Schwankung in der Lohnentwicklung dennoch auf die Angaben der Arbeitgeberin abgestellt hat. Die vorinstanzliche Beweiswürdigung und die entsprechenden Feststellungen sind nicht offensichtlich unrichtig (vgl. E. 1.2). Daran ändert nichts, dass der Lohn 2005 um 63 % höher war als der Anfangslohn im Jahr 1990. Gleiches gilt für den Umstand, dass die Arbeitgeberin für den März 2006 einmalig einen Monatslohn von Fr. 7'750.- auswies. Zwar bleibt der Grund für die Mehrzahlung in Höhe von Fr. 750.- im Dunkeln, indessen fehlen konkrete Anhaltspunkte - etwa in einem Arbeitsvertrag - dafür, dass ab März 2006 regelmässig Anspruch auf den höheren Lohn bestanden hätte. Schliesslich lässt weder der ab 1. Januar 2009 geltende Arbeitsvertrag vom 20. Dezember 2008 noch das Schreiben der Arbeitgeberin vom 5. Juli 2013 einen Rückschluss auf das Jahreseinkommen 2006 zu.</w:t>
      </w:r>
    </w:p>
    <w:p>
      <w:r>
        <w:rPr>
          <w:b/>
        </w:rPr>
        <w:t>E. 3.3.3</w:t>
      </w:r>
    </w:p>
    <w:p>
      <w:r>
        <w:t>Bei diesen Gegebenheiten stellt der vorinstanzliche Verzicht auf weitere Abklärungen betreffend das Valideneinkommen keine Verletzung des Untersuchungsgrundsatzes dar (antizipierende Beweiswürdigung; BGE 136 I 229 E. 5.3 S. 236 ; 134 I 140 E. 5.3 S. 148; 124 V 90 E. 4b S. 94). Sodann gibt es keine rechtliche Vorgabe, wonach zwingend auf den letzten Monatslohn vor Eintritt des Gesundheitsschadens abzustellen sein soll; eine Anknüpfung an den zuletzt erzielten Jahreslohn ist zulässig (vgl. E. 3.1.2). Somit beruht die vorinstanzliche Feststellung des Valideneinkommens auch nicht auf einer Rechtsverletzung; sie bleibt für das Bundesgericht verbindlich (E. 1.1).</w:t>
      </w:r>
    </w:p>
    <w:p>
      <w:r>
        <w:rPr>
          <w:b/>
        </w:rPr>
        <w:t>E. 3.4.1</w:t>
      </w:r>
    </w:p>
    <w:p>
      <w:r>
        <w:t>Was das Invalideneinkommen anbelangt, so hat das kantonale Gericht auf das durch Dr. med. B.________ (vgl. das im Auftrag der SUVA verfasste Gutachten vom 30. November 2010) und Dr. med. C.________ vom Regionalen Ärztlichen Dienst (vgl. Stellungnahmen vom 13. Juli 2010 und vom 7. März 2011) erstellte Zumutbarkeitsprofil verwiesen und festgestellt, dass dem Beschwerdeführer eine angepasste Tätigkeit z.B. im Personalbereich zu 50 % zumutbar sei. Nach Erlangung des Fachausweises als HR-Fachmann sei ihm der monatliche Grundlohn wegen ungenügender Arbeitsleistung auf den 1. Februar 2011 von Fr. 7'000.- auf Fr. 5'000.- gekürzt worden, ohne dass sich die Arbeits- und Leistungsfähigkeit oder sonst etwas verändert habe.</w:t>
      </w:r>
    </w:p>
    <w:p>
      <w:r>
        <w:t>Dass diese Feststellungen offensichtlich unrichtig sein oder auf einer Rechtsverletzung beruhen sollen, ist nicht ersichtlich und wird auch nicht geltend gemacht. Sie bleiben für das Bundesgericht verbindlich (E. 1.1).</w:t>
      </w:r>
    </w:p>
    <w:p>
      <w:r>
        <w:rPr>
          <w:b/>
        </w:rPr>
        <w:t>E. 3.4.2</w:t>
      </w:r>
    </w:p>
    <w:p>
      <w:r>
        <w:t>Weiter hat die Vorinstanz erwogen, dass der Leistungsmangel entweder (vollumfänglich) auf gesundheitliche Gründe oder (teilweise) auf psychosoziale Faktoren zurückzuführen sein könne. Für psychosoziale Gründe spreche der Umstand, dass der Versicherte laut Einschätzung des Dr. med. B.________ unter einer Geringschätzung durch seine Arbeitgeberin leide. Insofern könnte ein beruflicher Neubeginn bei einem neuen Arbeitgeber als sinnvoll erscheinen; allerdings sei dabei zu berücksichtigen, dass es dem Versicherten ausserhalb des vertrauten Arbeitsumfeldes kaum möglich sein dürfte, ein Mindestmass an Sicherheit aufzubauen. Weil nicht abschliessend entschieden werden könne, ob die Lohnreduktion durch krankheitsbedingte Umstände oder durch psychosoziale Faktoren begründet sei, entspreche das Invalideneinkommen nicht mehr dem tatsächlich erzielten Verdienst, sondern es müsse neu gestützt auf einen Tabellenlohn festgelegt werden.</w:t>
      </w:r>
    </w:p>
    <w:p>
      <w:r>
        <w:t>Dazu hat das kantonale Gericht den Tabellenlohn der LSE 2010 (Tabelle TA7, Ziff. 21: Rechnungs- und Personalwesen, Niveau 3 [Berufs- und Fachkenntnisse vorausgesetzt], Männer) herangezogen (Fr. 7'032.-), die betriebsübliche Wochenarbeitszeit, die Nominallohnentwicklung bis 2011, die Einschränkung der Arbeitsfähigkeit (50 %) und einen Abzug (vgl. BGE 134 V 322 E. 5.2 S. 327 f.) vom Tabellenlohn (10 %) berücksichtigt, woraus ein Invalideneinkommen von Fr. 39'954.30 resultiert.</w:t>
      </w:r>
    </w:p>
    <w:p>
      <w:r>
        <w:rPr>
          <w:b/>
        </w:rPr>
        <w:t>E. 3.4.3</w:t>
      </w:r>
    </w:p>
    <w:p>
      <w:r>
        <w:t>Wird das Validen- oder Invalideneinkommen gestützt auf einen Tabellenlohn festgelegt, ist praxisgemäss die Tabelle TA1 heranzuziehen; allerdings können die konkreten Umständen des Einzelfalls auch erlauben, auf eine andere Tabelle abzustellen (Urteile 9C_383/2015 vom 18. September 2015 E. 5.3; 8C_704/2009 vom 27. Januar 2010 E. 4.2.1.1 mit Hinweisen). Die entsprechende Ausgangsgrösse der Tabelle TA1 (LSE 2010, Total Männer, Anforderungsniveau 3) liegt bei Fr. 5'909.-; daraus würde in concreto bei im Übrigen unveränderten Parametern ein Invalideneinkommen von lediglich Fr. 33'574.- resultieren. Gegen eine qualifizierte Tätigkeit im Personalwesen und somit das Abstellen auf die Tabelle TA7 spricht, dass eine solche Verwertung der Restarbeitsfähigkeit laut verbindlicher (E. 1.1) vorinstanzlicher Feststellung ausserhalb des vertrauten Arbeitsumfeldes kaum möglich sein dürfte (E. 3.4.2). Die Frage nach der zutreffenden Tabelle kann indessen offenbleiben, wie sich aus dem Folgenden ergibt.</w:t>
      </w:r>
    </w:p>
    <w:p>
      <w:r>
        <w:rPr>
          <w:b/>
        </w:rPr>
        <w:t>E. 3.4.4.1</w:t>
      </w:r>
    </w:p>
    <w:p>
      <w:r>
        <w:t>Entscheidend für die Festsetzung des Invalideneinkommens ist einerseits die Arbeitsfähigkeit und anderseits, ob sie, bei besonders stabilen Arbeitsverhältnissen, in zumutbarer Weise voll ausschöpft wird und ob das Einkommen aus der Arbeitsleistung als angemessen erscheint (E. 3.1.3).</w:t>
      </w:r>
    </w:p>
    <w:p>
      <w:r>
        <w:rPr>
          <w:b/>
        </w:rPr>
        <w:t>E. 3.4.4.2</w:t>
      </w:r>
    </w:p>
    <w:p>
      <w:r>
        <w:t>Dr. med. B.________ attestierte eine um 50 % eingeschränkte Arbeitsfähigkeit für sämtliche Arbeiten und explizit auch für die seit 1. Januar 2009 ausgeübte Tätigkeit. Zwar schloss der Versicherte im Oktober 2010 die berufsbegleitende Ausbildung zum HR-Fachmann erfolgreich ab. Dass ihm eine anforderungsreichere Arbeit als die ausgeübte zumutbar sein soll, lässt sich dem Gutachten des Dr. med. B.________ nicht entnehmen. Dieser berücksichtigte denn auch, dass die Arbeitgeberin den Arbeitsvertrag aufgrund ungenügender Leistungen anpasste; zudem verwies er auf die Notwendigkeit des "Masshaltens" und des Schutzes vor (Selbst-) Überforderung. Sodann erwähnte die Arbeitgeberin verschiedentlich die qualitativen und quantitativen Mängel in der Arbeitsleistung des Versicherten, welche trotz dessen Willens und Einsatzes den Anforderungen an einen HR-Fachmann nicht genüge (vgl. Protokoll der IV-Stelle, Einträge vom 31. März, 22. Juli und 30. November 2010 sowie Schreiben der Arbeitgeberin vom 5. Juli 2013). Bei diesen Gegebenheiten lässt sich allein aus dem festgestellten Gefühl einer "Geringschätzung durch die Arbeitgeberin" (E. 3.4.2) nicht ableiten, dass der Versicherte seine Arbeitsfähigkeit nicht voll ausschöpfte. Sodann kann - insbesondere angesichts der Rückmeldungen der Arbeitgeberin - angenommen werden, dass besonders stabile Arbeitsverhältnisse vorliegen und der seit Februar 2011 erzielte Lohn der Leistung angemessen ist. Das entspricht denn auch der Auffassung der Eingliederungsfachperson der IV-Stelle, wonach die Weiterbeschäftigung optimal sei und der Versicherte in keiner anderen Tätigkeit ein besseres Erwerbseinkommen erzielen könne (vgl. Protokolleintrag vom 30. November 2010). Somit entspricht das Invalideneinkommen dem tatsächlichen Jahresverdienst von Fr. 33'293.- (Fr. 2'561.- x 13).</w:t>
      </w:r>
    </w:p>
    <w:p>
      <w:r>
        <w:rPr>
          <w:b/>
        </w:rPr>
        <w:t>E. 3.5</w:t>
      </w:r>
    </w:p>
    <w:p>
      <w:r>
        <w:t>Bei einem Valideneinkommen von Fr. 96'512.50 (E. 3.3) und einem Invalideneinkommen von Fr. 33'293.- (E. 3.4.4.2) resultiert ein Invaliditätsgrad von (gerundet) 66 %. Folglich hat der Beschwerdeführer seit Mai 2011 (vgl. Art. 88a Abs. 2 IVV ) Anspruch auf eine Dreiviertelsrente ( Art. 28 Abs. 2 IVG ). Die Beschwerde ist begründet.</w:t>
      </w:r>
    </w:p>
    <w:p>
      <w:r>
        <w:rPr>
          <w:b/>
        </w:rPr>
        <w:t>E. 4</w:t>
      </w:r>
    </w:p>
    <w:p>
      <w:r>
        <w:t>Dem Ausgang des Verfahrens 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