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9C_393/2015 vom 28. September 2015</w:t>
      </w:r>
    </w:p>
    <w:p>
      <w:r>
        <w:t>Bundesgericht, 2015-09-28, DE</w:t>
      </w:r>
    </w:p>
    <w:p>
      <w:r>
        <w:rPr>
          <w:b/>
        </w:rPr>
        <w:t xml:space="preserve">Quelle: </w:t>
      </w:r>
      <w:r>
        <w:t>https://mcp.opencaselaw.ch/entscheid/bger_9C_393_2015</w:t>
      </w:r>
    </w:p>
    <w:p>
      <w:r>
        <w:t>FR: TF 9C_393/2015 du 28 septembre 2015</w:t>
      </w:r>
    </w:p>
    <w:p>
      <w:r>
        <w:t>IT: TF 9C_393/2015 del 28 settembre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ist, ob die am 2. Dezember 2014 gestützt auf die SchlBest. IVG verfügte Aufhebung der seit 1. Januar 2001 ausgerichteten Invalidenrente vorinstanzlich zu Recht bestätigt wurde.</w:t>
      </w:r>
    </w:p>
    <w:p>
      <w:r>
        <w:rPr>
          <w:b/>
        </w:rPr>
        <w:t>E. 2.1</w:t>
      </w:r>
    </w:p>
    <w:p>
      <w:r>
        <w:t>Gemäss lit. a Abs. 1 SchlBest. IVG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ist verfassungs- und EMRK-konform ( BGE 140 V 15 E. 5.1 S. 17 mit Hinweis).</w:t>
      </w:r>
    </w:p>
    <w:p>
      <w:r>
        <w:rPr>
          <w:b/>
        </w:rPr>
        <w:t>E. 2.2</w:t>
      </w:r>
    </w:p>
    <w:p>
      <w:r>
        <w:t>Das kantonale Gericht stellte fest, sowohl anlässlich der letzten materiellen Überprüfung wie auch aktuell habe beim Beschwerdeführer eine somatoforme Schmerzstörung und eine leichte depressive Symptomatik vorgelegen bzw. liege eine solche vor. Es sei deshalb von einem im Wesentlichen unveränderten Gesundheitszustand auszugehen. Eine Gesamtwürdigung der gemäss BGE 130 V 352 massgebenden Kriterien ergäbe, dass einzig von einem chronifizierten Krankheitsverlauf auszugehen sei. Angesichts dessen könne nicht gefolgert werden, eine Arbeitsaufnahme bei einer Schmerzverarbeitungsstörung sei dem Beschwerdeführer ausnahmsweise unzumutbar. Die rechtsprechungsgemässen Voraussetzungen zur Aufhebung der Rente nach Massgabe der SchlBest. IVG (vgl. BGE 139 V 547 E. 10.1 S. 568 f.) seien erfüllt.</w:t>
      </w:r>
    </w:p>
    <w:p>
      <w:r>
        <w:rPr>
          <w:b/>
        </w:rPr>
        <w:t>E. 2.3</w:t>
      </w:r>
    </w:p>
    <w:p>
      <w:r>
        <w:t>Die Vorinstanz hat nicht beachtet, dass die Anwendbarkeit der SchlBest. IVG auf Fälle zu beschränken ist, bei denen die Rentenzusprache nicht bereits auf der Grundlage der (damals) massgebenden Überwindbarkeitsrechtsprechung ( BGE 130 V 352 und seither ergangene Urteile; vgl. jetzt geänderte Rechtsprechung im zur Publikation bestimmten Urteil 9C_492/2014 vom 3. Juni 2015) erfolgt ist. Anderenfalls würde die SchlBest. IVG Hand bieten für eine - grundsätzlich dem Institut der Wiedererwägung vorbehaltene - nochmalige Überprüfung der Rentenzusprache unter denselben Vorzeichen (vgl. BGE 140 V 8 E. 2.2.1.3 S. 13 f. und E. 2.3 S. 14). Das kantonale Gericht hielt diesbezüglich in E. 3.2 des angefochtenen Entscheids zwar fest, weder in der Revisionsverfügung vom 22. Juli 2010 noch im Entscheid des Sozialversicherungsgerichts des Kantons Zürich vom 29. Februar 2012 sei die Frage der Überwindbarkeit der Schmerzproblematik behandelt worden. Die daraus von der Vorinstanz gezogenen Schlüsse, die Rentenzusprache sei nicht in Beachtung der (damals) relevanten Rechtsprechung zu den pathogenetisch-ätiologisch unklaren syndromalen Beschwerdebildern ohne nachweisbare organische Ursache erfolgt und eine Überprüfung nach den SchlBest. IVG sei nach wie vor möglich, greifen jedoch zu kurz. So vermögen die fehlenden diesbezüglichen Hinweise in der Verfügung vom 22. Juli 2010 und im Entscheid vom 29. Februar 2012 nichts daran zu ändern, dass die damalige Herabsetzung der ganzen Rente auf eine Dreiviertelsrente zweifelsohne "auf Grundlage der massgebenden Überwindbarkeitsrechtsprechung" (vgl. BGE 140 V 8 E. 2.2.1.3 S. 13) bzw. zumindest "in Kenntnis der Praxis zu den anhaltenden somatoformen Schmerzstörungen" (vgl. BGE 140 V 8 E. 2.3 S. 14) erfolgt ist. Dies geht ohne Weiteres aus der dem Entscheid vom 29. Februar 2012 vorausgegangenen Verfügung des Sozialversicherungsgerichts des Kantons Zürich vom 28. Oktober 2010 hervor, wo dieses explizit auf die Rechtsprechung gemäss BGE 130 V 352 hingewiesen hatte. Wie der Beschwerdeführer unter Hinweis auf das Urteil 9C_427/2014 vom 1. Dezember 2014 richtig einwendet, ist dabei gerade nicht massgebend, ob das kantonale Gericht diese Rechtsprechung in der Folge im Entscheid vom 29. Februar 2012 auch richtig umgesetzt hat (vgl. auch BGE 140 V 8 E. 2.3 S. 14).</w:t>
      </w:r>
    </w:p>
    <w:p>
      <w:r>
        <w:rPr>
          <w:b/>
        </w:rPr>
        <w:t>E. 3</w:t>
      </w:r>
    </w:p>
    <w:p>
      <w:r>
        <w:t>Mangels Anwendbarkeit der SchlBest. IVG steht dem Beschwerdeführer die bisherige Dreiviertelsrente auch über den 1. Februar 2014 hinaus zu.</w:t>
      </w:r>
    </w:p>
    <w:p>
      <w:r>
        <w:rPr>
          <w:b/>
        </w:rPr>
        <w:t>E. 4</w:t>
      </w:r>
    </w:p>
    <w:p>
      <w:r>
        <w:t>Dem Ausgang des Verfahrens entsprechend sind die Gerichtskosten der Beschwerdegegnerin aufzuerlegen ( Art. 66 Abs. 1 BGG ). Ausserdem hat sie dem Beschwerdeführer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