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391/2021 vom 18. August 2021</w:t>
      </w:r>
    </w:p>
    <w:p>
      <w:r>
        <w:t>Bundesgericht, 2021-08-18, DE</w:t>
      </w:r>
    </w:p>
    <w:p>
      <w:r>
        <w:rPr>
          <w:b/>
        </w:rPr>
        <w:t xml:space="preserve">Quelle: </w:t>
      </w:r>
      <w:r>
        <w:t>https://mcp.opencaselaw.ch/entscheid/bger_9C_391_2021</w:t>
      </w:r>
    </w:p>
    <w:p>
      <w:r>
        <w:t>FR: TF 9C 391/2021 du 18 août 2021</w:t>
      </w:r>
    </w:p>
    <w:p>
      <w:r>
        <w:t>IT: TF 9C 391/2021 del 18 agosto 2021</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18.08.2021 9C 391/2021 (9C_391/2021) Tribunal fédéral IVe Cour de droit public (IIe Cour de droit social) 18.08.2021 9C 391/2021 (9C_391/2021) Tribunale federale IV Corte di diritto pubblico (II Corte di diritto sociale) 18.08.2021 9C 391/2021 (9C_391/2021)</w:t>
      </w:r>
    </w:p>
    <w:p>
      <w:r>
        <w:t>Krankenversicherung (Prozessvoraussetzung) | Krankenversicherung</w:t>
      </w:r>
    </w:p>
    <w:p>
      <w:r>
        <w:t>Bundesgericht Tribunal fédéral Tribunale federale Tribunal federal 9C_391/2021 Urteil vom 18. August 2021 II. sozialrechtliche Abteilung Besetzung Bundesrichter Stadelmann, als Einzelrichter, Gerichtsschreiberin Oswald. Verfahrensbeteiligte A.________, Beschwerdeführer, gegen Vivao Sympany AG, Peter Merian-Weg 4, 4052 Basel, Beschwerdegegnerin. Gegenstand Krankenversicherung (Prozessvoraussetzung), Beschwerde gegen das Urteil des Verwaltungsgerichts des Kantons Bern vom 10. Juni 2021 (200 21 145 KV). Nach Einsicht in die Eingabe vom 17. Juni 2021 gegen das Urteil des Verwaltungsgerichts des Kantons Bern vom 10. Juni 2021, in die Verfügung des Bundesgerichts vom 28. Juni 2021, worin A.________ aufgefordert wurde mitzuteilen, ob seine Eingabe als Beschwerde behandelt werden solle und worin er auf die gesetzlichen Formerfordernisse von Beschwerden hinsichtlich Begehren und Begründung sowie auf die nur innert der Rechtsmittelfrist noch bestehende Verbesserungsmöglichkeit hingewiesen worden ist, in die daraufhin von A.________ am 29. Juni und am 4. Juli 2021 (Poststempel) eingereichten Eingaben, in Erwägung, dass aus der ergänzenden Eingabe vom 4. Juli 2021 der Wille zur Erhebung der Beschwerde hervorgeht, dass ein Rechtsmittel gemäss Art. 42 Abs. 1 und 2 BGG unter anderem die Begehren und deren Begründung zu enthalten hat, wobei in der Begründung in gedrängter Form darzulegen ist, inwiefern der angefochtene Akt Recht verletzt, dass die Eingaben des Beschwerdeführers diesen inhaltlichen Mindestanforderungen nicht genügen, da sie keinen rechtsgenüglichen Antrag enthalten und den Ausführungen nicht entnommen werden kann, inwiefern die Sachverhaltsfeststellungen der Vorinstanz im Sinne von Art. 97 Abs. 1 BGG - soweit überhaupt beanstandet - unzutreffend und die darauf beruhenden Erwägungen rechtsfehlerhaft sein sollen,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Bern und dem Bundesamt für Gesundheit schriftlich mitgeteilt. Luzern, 18. August 2021 Im Namen der II. sozialrechtlichen Abteilung des Schweizerischen Bundesgerichts Der Einzelrichter: Stadelmann 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