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9C_390/2018 vom 1. Juni 2018</w:t>
      </w:r>
    </w:p>
    <w:p>
      <w:r>
        <w:t>Bundesgericht, 2018-06-01, DE</w:t>
      </w:r>
    </w:p>
    <w:p>
      <w:r>
        <w:rPr>
          <w:b/>
        </w:rPr>
        <w:t xml:space="preserve">Quelle: </w:t>
      </w:r>
      <w:r>
        <w:t>https://mcp.opencaselaw.ch/entscheid/bger_9C_390_2018</w:t>
      </w:r>
    </w:p>
    <w:p>
      <w:r>
        <w:t>FR: TF 9C_390/2018 du 1 juin 2018</w:t>
      </w:r>
    </w:p>
    <w:p>
      <w:r>
        <w:t>IT: TF 9C_390/2018 del 1 giugno 2018</w:t>
      </w:r>
    </w:p>
    <w:p>
      <w:pPr>
        <w:pStyle w:val="Heading2"/>
      </w:pPr>
      <w:r>
        <w:t>Volltext</w:t>
      </w:r>
    </w:p>
    <w:p>
      <w:r>
        <w:t>Bundesgericht</w:t>
      </w:r>
    </w:p>
    <w:p>
      <w:r>
        <w:t>Tribunal fédéral</w:t>
      </w:r>
    </w:p>
    <w:p>
      <w:r>
        <w:t>Tribunale federale</w:t>
      </w:r>
    </w:p>
    <w:p>
      <w:r>
        <w:t>Tribunal federal</w:t>
      </w:r>
    </w:p>
    <w:p>
      <w:r>
        <w:t>9C_390/2018</w:t>
      </w:r>
    </w:p>
    <w:p>
      <w:r>
        <w:t>Urteil vom 1. Juni 2018</w:t>
      </w:r>
    </w:p>
    <w:p>
      <w:r>
        <w:t>II. sozialrechtliche Abteilung</w:t>
      </w:r>
    </w:p>
    <w:p>
      <w:r>
        <w:t>Besetzung</w:t>
      </w:r>
    </w:p>
    <w:p>
      <w:r>
        <w:t>Bundesrichterin Pfiffner, Präsidentin,</w:t>
      </w:r>
    </w:p>
    <w:p>
      <w:r>
        <w:t>Gerichtsschreiberin Dormann.</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26. Februar 2018 (IV.2016.01344).</w:t>
      </w:r>
    </w:p>
    <w:p>
      <w:r>
        <w:t>Nach Einsicht</w:t>
      </w:r>
    </w:p>
    <w:p>
      <w:r>
        <w:t>in die (teilweise mit Hilfe des Dr. med. B.__________ verfasste) Beschwerde vom 8. Mai 2018 (Poststempel) gegen den Entscheid des Sozialversicherungsgerichts des Kantons Zürich vom 26. Februar 2018 (versandt am 27. März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während eine rein appellatorische Kritik nicht genügt (vgl. BGE 136 I 65 E. 1.3.1 S. 68 und 134 II 244 E. 2.1 f. S. 245 f.),</w:t>
      </w:r>
    </w:p>
    <w:p>
      <w:r>
        <w:t>dass eine genügend begründete Beschwerde innerhalb der gesetzlich bestimmten - hier am 8. Mai 2018 abgelaufenen - Beschwerdefrist einzureichen ist (Art. 100 Abs. 1 i.V.m. Art. 44 ff. BGG ),</w:t>
      </w:r>
    </w:p>
    <w:p>
      <w:r>
        <w:t>dass zwar behauptet wird, aufgrund einer Erkrankung sei es nicht möglich gewesen, einen Anwalt zu mandatieren, indessen eine Fristwiederherstellung (vgl. Art. 50 BGG ) weder beantragt noch substanziiert begründet wird,</w:t>
      </w:r>
    </w:p>
    <w:p>
      <w:r>
        <w:t>dass die Vorinstanz anhand der Aktenlage dargelegt hat, weshalb sie in Bezug auf die Vergleichszeitpunkte 8. März 2012 und 1. November 2016 eine gesundheitliche Verschlechterung nicht als glaubhaft erachtet hat,</w:t>
      </w:r>
    </w:p>
    <w:p>
      <w:r>
        <w:t>dass die Eingabe des Beschwerdeführers den inhaltlichen Mindestanforderungen an eine Beschwerde offensichtlich nicht genügt, da seinen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deshalb - ohne Schriftenwechsel (vgl. Art. 102 BGG ) - im vereinfachten Verfahren nach Art. 108 Abs. 1 lit. b BGG auf die Beschwerde nicht einzutreten ist,</w:t>
      </w:r>
    </w:p>
    <w:p>
      <w:r>
        <w:t>dass mangels einer gültigen Beschwerde die unentgeltliche Rechtspflege ausscheidet ( Art. 64 BGG ),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 Juni 2018</w:t>
      </w:r>
    </w:p>
    <w:p>
      <w:r>
        <w:t>Im Namen der II. sozialrechtlichen Abteilung</w:t>
      </w:r>
    </w:p>
    <w:p>
      <w:r>
        <w:t>des Schweizerischen Bundesgerichts</w:t>
      </w:r>
    </w:p>
    <w:p>
      <w:r>
        <w:t>Die Präsidentin: Pfiffner</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