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9C_38/2012 vom 30. Januar 2012</w:t>
      </w:r>
    </w:p>
    <w:p>
      <w:r>
        <w:t>Bundesgericht, 2012-01-30, DE</w:t>
      </w:r>
    </w:p>
    <w:p>
      <w:r>
        <w:rPr>
          <w:b/>
        </w:rPr>
        <w:t xml:space="preserve">Quelle: </w:t>
      </w:r>
      <w:r>
        <w:t>https://mcp.opencaselaw.ch/entscheid/bger_9C_38_2012</w:t>
      </w:r>
    </w:p>
    <w:p>
      <w:r>
        <w:t>FR: TF 9C_38/2012 du 30 janvier 2012</w:t>
      </w:r>
    </w:p>
    <w:p>
      <w:r>
        <w:t>IT: TF 9C_38/2012 del 30 gennaio 2012</w:t>
      </w:r>
    </w:p>
    <w:p>
      <w:pPr>
        <w:pStyle w:val="Heading2"/>
      </w:pPr>
      <w:r>
        <w:t>Volltext</w:t>
      </w:r>
    </w:p>
    <w:p>
      <w:r>
        <w:t>Bundesgericht</w:t>
      </w:r>
    </w:p>
    <w:p>
      <w:r>
        <w:t>Tribunal fédéral</w:t>
      </w:r>
    </w:p>
    <w:p>
      <w:r>
        <w:t>Tribunale federale</w:t>
      </w:r>
    </w:p>
    <w:p>
      <w:r>
        <w:t>Tribunal federal</w:t>
      </w:r>
    </w:p>
    <w:p>
      <w:r>
        <w:t>{T 0/2}</w:t>
      </w:r>
    </w:p>
    <w:p>
      <w:r>
        <w:t>9C_38/2012</w:t>
      </w:r>
    </w:p>
    <w:p>
      <w:r>
        <w:t>Urteil vom 30. Januar 2012</w:t>
      </w:r>
    </w:p>
    <w:p>
      <w:r>
        <w:t>II. sozialrechtliche Abteilung</w:t>
      </w:r>
    </w:p>
    <w:p>
      <w:r>
        <w:t>Besetzung</w:t>
      </w:r>
    </w:p>
    <w:p>
      <w:r>
        <w:t>Bundesrichter U. Meyer, Präsident,</w:t>
      </w:r>
    </w:p>
    <w:p>
      <w:r>
        <w:t>Gerichtsschreiber Schmutz.</w:t>
      </w:r>
    </w:p>
    <w:p>
      <w:r>
        <w:t>Verfahrensbeteiligte</w:t>
      </w:r>
    </w:p>
    <w:p>
      <w:r>
        <w:t>K.________,</w:t>
      </w:r>
    </w:p>
    <w:p>
      <w:r>
        <w:t>vertreten durch Beratungsstelle für Ausländer M. Milovanovic,</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 vom 30. November 2011.</w:t>
      </w:r>
    </w:p>
    <w:p>
      <w:r>
        <w:t>Nach Einsicht</w:t>
      </w:r>
    </w:p>
    <w:p>
      <w:r>
        <w:t>in die Beschwerde vom 13. Januar 2012 (Poststempel) gegen den Entscheid des Sozialversicherungsgerichts des Kantons Zürich vom 30. November 2011,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klar erkennbar nicht genügt, da sämtlichen Ausführungen nicht entnommen werden kann, inwiefern die Sachverhaltsfeststellung im Sinne von Art. 97 Abs. 1 BGG - soweit überhaupt beanstandet - offensichtlich unrichtig und die darauf beruhenden Erwägungen rechtsfehlerhaft sein sollen, kommen doch die Vorbringen über eine appellatorische Kritik nicht hinaus, welche im Rahmen von Art. 97 Abs. 1, Art. 105 Abs. 1 und 2 BGG nicht ausreicht (vgl. die den Rechtsvertreter der Beschwerdeführerin betreffenden Urteile 9C_706/2011 vom 26. September 2011, 9C_366/2011 vom 31. Mai 2011, 8C_299/2011 vom 10. Mai 2011 und 9C_212/2011 vom 15. April 2011),</w:t>
      </w:r>
    </w:p>
    <w:p>
      <w:r>
        <w:t>dass die Eingabe vom 13. Januar 2012, weil unzureichend begründet, kein gültiges Rechtsmittel darstellt,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30. Januar 2012</w:t>
      </w:r>
    </w:p>
    <w:p>
      <w:r>
        <w:t>Im Namen der II. sozialrechtlichen Abteilung</w:t>
      </w:r>
    </w:p>
    <w:p>
      <w:r>
        <w:t>des Schweizerischen Bundesgerichts</w:t>
      </w:r>
    </w:p>
    <w:p>
      <w:r>
        <w:t>Der Präsident: Meyer</w:t>
      </w:r>
    </w:p>
    <w:p>
      <w:r>
        <w:t>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