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9C_388/2023 vom 23. Oktober 2023</w:t>
      </w:r>
    </w:p>
    <w:p>
      <w:r>
        <w:t>Bundesgericht, 2023-10-23, DE</w:t>
      </w:r>
    </w:p>
    <w:p>
      <w:r>
        <w:rPr>
          <w:b/>
        </w:rPr>
        <w:t xml:space="preserve">Quelle: </w:t>
      </w:r>
      <w:r>
        <w:t>https://mcp.opencaselaw.ch/entscheid/bger_9C_388_2023</w:t>
      </w:r>
    </w:p>
    <w:p>
      <w:r>
        <w:t>FR: TF 9C_388/2023 du 23 octobre 2023</w:t>
      </w:r>
    </w:p>
    <w:p>
      <w:r>
        <w:t>IT: TF 9C_388/2023 del 23 ottobre 2023</w:t>
      </w:r>
    </w:p>
    <w:p>
      <w:pPr>
        <w:pStyle w:val="Heading2"/>
      </w:pPr>
      <w:r>
        <w:t>Erwägungen</w:t>
      </w:r>
    </w:p>
    <w:p>
      <w:r>
        <w:rPr>
          <w:b/>
        </w:rPr>
        <w:t>E. 1</w:t>
      </w:r>
    </w:p>
    <w:p>
      <w:r>
        <w:t>Mit Beschwerde in öffentlich-rechtlichen Angelegenheiten kann unter anderem die Verletzung von Bundesrecht gerügt werden ( Art. 95 lit. a BGG ).</w:t>
      </w:r>
    </w:p>
    <w:p>
      <w:r>
        <w:rPr>
          <w:b/>
        </w:rPr>
        <w:t>E. 2.1</w:t>
      </w:r>
    </w:p>
    <w:p>
      <w:r>
        <w:t>Die Beschwerde richtet sich gegen die Kosten- und Entschädigungsfolgen im angefochtenen Entscheid. Strittig ist, ob die Vorinstanz Bundesrecht verletzte, indem sie der Beschwerdeführerin die Hälfte der Gerichtskosten auferlegte und ihr - trotz weitgehenden Obsiegens im Hauptpunkt - keine Entschädigung zusprach.</w:t>
      </w:r>
    </w:p>
    <w:p>
      <w:r>
        <w:rPr>
          <w:b/>
        </w:rPr>
        <w:t>E. 2.2</w:t>
      </w:r>
    </w:p>
    <w:p>
      <w:r>
        <w:t>Soweit die Beschwerdeführerin beantragt, sämtliche Gerichtskosten seien der Beschwerdegegnerin zu überbinden, ist sie durch den angefochtenen Entscheid nicht beschwert. Dementsprechend fehlt ihr das Rechtsschutzinteresse nach Art. 89 Abs. 1 lit. c BGG . Insoweit ist auf die Beschwerde nicht einzutreten.</w:t>
      </w:r>
    </w:p>
    <w:p>
      <w:r>
        <w:rPr>
          <w:b/>
        </w:rPr>
        <w:t>E. 3.1</w:t>
      </w:r>
    </w:p>
    <w:p>
      <w:r>
        <w:t>Das Klageverfahren nach Art. 73 BVG ist in der Regel kostenlos ( Art. 73 Abs. 2 BVG ; BGE 126 V 143 E. 4b). Diese bundesrechtliche Minimalanforderung steht unter dem Vorbehalt des allgemeinen sozialversicherungsrechtlichen Grundsatzes, dass eine Partei nicht leichtsinnig oder mutwillig prozessiert. Erweist sich die Prozessführung als leichtsinnig oder mutwillig, hat die betreffende Partei nicht nur die Verfahrenskosten zu tragen, sondern überdies die obsiegende Partei zu entschädigen, sofern sich im kantonalen Verfahrensrecht eine gesetzliche Grundlage für einen solchen Parteientschädigungsanspruch findet ( BGE 128 V 323 E. 1a).</w:t>
      </w:r>
    </w:p>
    <w:p>
      <w:r>
        <w:rPr>
          <w:b/>
        </w:rPr>
        <w:t>E. 3.2</w:t>
      </w:r>
    </w:p>
    <w:p>
      <w:r>
        <w:t>Die Begriffe der Mutwilligkeit und des Leichtsinns sind bundesrechtlicher Natur. Sie sind erfüllt, wenn eine Partei Tatsachen wider besseres Wissen als wahr behauptet oder ihre Stellungnahme auf einen Sachverhalt abstützt, von dem sie bei der ihr zumutbaren Sorgfalt wissen müsste, dass er unrichtig ist. Mutwillig ist ferner das Festhalten an einer offensichtlich gesetzeswidrigen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alleine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sein, dass eine Partei eine ihr in dieser Eigenschaft obliegende Pflicht (Mitwirkungs- oder Unterlassungspflicht) verletzt ( BGE 128 V 323 E. 1b; Urteil 9C_318/2022 vom 29. Juni 2023 E. 3 mit Hinweisen).</w:t>
      </w:r>
    </w:p>
    <w:p>
      <w:r>
        <w:rPr>
          <w:b/>
        </w:rPr>
        <w:t>E. 4</w:t>
      </w:r>
    </w:p>
    <w:p>
      <w:r>
        <w:t>Die Vorinstanz hiess die Klage der Beschwerdeführerin zwar zu einem grossen Teil gut, wies jedoch den Antrag auf Ausrichtung einer reglementarischen Entschädigungspauschale in Höhe von Fr. 1'250.- ab. Das kantonale Gericht qualifizierte in diesem Zusammenhang sowohl das Verhalten der Beschwerdeführerin als auch der Beschwerdegegnerin als mutwillig (E. 4.1 des angefochtenen Urteils). Die Beschwerdeführerin habe trotz zahlreicher Ermahnungen in anderen Streitsachen wiederum eine Entschädigungspauschale von Fr. 1'250.00 geltend gemacht. Deshalb seien ihr die Prozesskosten zur Hälfte aufzuerlegen, und aus diesem Grund habe die Beschwerdeführerin keinen Anspruch auf Parteientschädigung (E. 4.2).</w:t>
      </w:r>
    </w:p>
    <w:p>
      <w:r>
        <w:rPr>
          <w:b/>
        </w:rPr>
        <w:t>E. 5.1</w:t>
      </w:r>
    </w:p>
    <w:p>
      <w:r>
        <w:t>Die Beschwerdeführerin rügt zu Recht eine Bundesrechtsverletzung. Die Vorinstanz legt den bundesrechtlichen Begriff der Mutwilligkeit zu weit aus, wenn sie der Beschwerdeführerin vorwirft, im vorinstanzlichen Verfahren eine reglementarische Entschädigungspauschale beantragt zu haben. Wie die Beschwerdeführerin aufzeigt, ist die Praxis des kantonalen Gerichts zu dieser Frage nicht einheitlich. In der Vergangenheit sprach das Sozialversicherungsgericht Zürich wiederholt eine solche Prozessentschädigungspauschale zu (Urteile des Sozialversicherungsgerichts des Kantons Zürich vom 12. Juni 2012 [BV.2012.00007], 12. Dezember 2014 [BV.2014.00077] und 30. Juni 2017 [BV.2017.00041]). Wenn die Beschwerdeführerin vor diesem Hintergrund und trotz anderslautender Urteile im vorinstanzlichen Verfahren eine pauschale Entschädigung einklagte, kann dieses Vorgehen weder als aussichtslos noch als mutwillig bezeichnet werden.</w:t>
      </w:r>
    </w:p>
    <w:p>
      <w:r>
        <w:rPr>
          <w:b/>
        </w:rPr>
        <w:t>E. 5.2</w:t>
      </w:r>
    </w:p>
    <w:p>
      <w:r>
        <w:t>Die Beschwerde ist demnach gutzuheissen, soweit auf sie einzutreten ist. Dispositiv-Ziffer 2 des angefochtenen Urteils ist insoweit aufzuheben, als die Beschwerdeführerin mit Gerichtskosten belastet wird. Dispositiv-Ziffer 3 ist aufzuheben und die Sache ist zur Neuverlegung der Parteientschädigung an die Vorinstanz zurückzuweisen. Dabei wird zu berücksichtigen sein, dass keine mutwillige Prozessführung der Beschwerdeführerin vorliegt.</w:t>
      </w:r>
    </w:p>
    <w:p>
      <w:r>
        <w:rPr>
          <w:b/>
        </w:rPr>
        <w:t>E. 6</w:t>
      </w:r>
    </w:p>
    <w:p>
      <w:r>
        <w:t>Dem Ausgang des Verfahrens entsprechend hat die Beschwerdegegnerin die Gerichtskosten zu tragen ( Art. 66 Abs. 1 BGG ). Die Beschwerdeführern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