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9C_386/2016 vom 3. Oktober 2016</w:t>
      </w:r>
    </w:p>
    <w:p>
      <w:r>
        <w:t>Bundesgericht, 2016-10-03, IT</w:t>
      </w:r>
    </w:p>
    <w:p>
      <w:r>
        <w:rPr>
          <w:b/>
        </w:rPr>
        <w:t xml:space="preserve">Quelle: </w:t>
      </w:r>
      <w:r>
        <w:t>https://mcp.opencaselaw.ch/entscheid/bger_9C_386_2016</w:t>
      </w:r>
    </w:p>
    <w:p>
      <w:r>
        <w:t>FR: TF 9C_386/2016 du 3 octobre 2016</w:t>
      </w:r>
    </w:p>
    <w:p>
      <w:r>
        <w:t>IT: TF 9C_386/2016 del 3 ottobre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 ricorso.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</w:t>
      </w:r>
    </w:p>
    <w:p>
      <w:r>
        <w:t>Lucerna, 3 ottobre 2016</w:t>
      </w:r>
    </w:p>
    <w:p>
      <w:r>
        <w:t>In nome della II Corte di diritto sociale</w:t>
      </w:r>
    </w:p>
    <w:p>
      <w:r>
        <w:t>del Tribunale federale svizzero</w:t>
      </w:r>
    </w:p>
    <w:p>
      <w:r>
        <w:t>Il Giudice unico: Parrino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