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9C_386/2009 vom 1. Februar 2010</w:t>
      </w:r>
    </w:p>
    <w:p>
      <w:r>
        <w:t>Bundesgericht, 2010-02-01, FR</w:t>
      </w:r>
    </w:p>
    <w:p>
      <w:r>
        <w:rPr>
          <w:b/>
        </w:rPr>
        <w:t xml:space="preserve">Quelle: </w:t>
      </w:r>
      <w:r>
        <w:t>https://mcp.opencaselaw.ch/entscheid/bger_9C_386_2009</w:t>
      </w:r>
    </w:p>
    <w:p>
      <w:r>
        <w:t>FR: TF 9C_386/2009 du 1 février 2010</w:t>
      </w:r>
    </w:p>
    <w:p>
      <w:r>
        <w:t>IT: TF 9C_386/2009 del 1 febbraio 2010</w:t>
      </w:r>
    </w:p>
    <w:p>
      <w:pPr>
        <w:pStyle w:val="Heading2"/>
      </w:pPr>
      <w:r>
        <w:t>Erwägungen</w:t>
      </w:r>
    </w:p>
    <w:p>
      <w:r>
        <w:rPr>
          <w:b/>
        </w:rPr>
        <w:t>E. 1</w:t>
      </w:r>
    </w:p>
    <w:p>
      <w:r>
        <w:t>Le recourant a pris des conclusions tendant à l'annulation du jugement attaqué. Toutefois, sous ch. 3 du dispositif, les premiers juges ont confirmé la suppression du droit de l'intimée à une rente d'invalidité, ce que celui-ci ne remet pas en cause, ainsi que cela ressort de la motivation du recours.</w:t>
      </w:r>
    </w:p>
    <w:p>
      <w:r>
        <w:rPr>
          <w:b/>
        </w:rPr>
        <w:t>E. 2.1</w:t>
      </w:r>
    </w:p>
    <w:p>
      <w:r>
        <w:t>Le Tribunal cantonal des assurances sociales, relevant que l'invalidité rendait difficile l'exercice de l'activité antérieure et que de surcroît l'intimée n'avait plus travaillé depuis 1993 en raison de son invalidité et présentait des handicaps physiques, ainsi qu'une fragilité psychique indéniables, a considéré qu'un stage de réentraînement à l'effort paraissait ainsi indispensable, comme l'avait également préconisé la doctoresse E.________ dans l'expertise judiciaire. Enfin, l'intimée était encore relativement jeune. Il convenait dès lors d'admettre que les conditions d'octroi d'une orientation professionnelle au sens de l' art. 15 LAI , avec un stage de réentraînement à l'effort et suivie d'une aide au placement, étaient remplies. Cependant, s'il devait se révéler que l'intimée manquait de motivation pendant la mise en oeuvre de ces mesures ou ne s'estimait pas capable de travailler, celles-ci pourraient alors être interrompues, sous réserve de nouvelles constatations sur le plan médical ou au sujet de la répercussion des handicaps sur sa capacité de travail. Il conviendrait dans ce cas de constater que ces mesures étaient vouées à l'échec, de sorte que les conditions légales n'étaient plus remplies pour y prétendre.</w:t>
      </w:r>
    </w:p>
    <w:p>
      <w:r>
        <w:rPr>
          <w:b/>
        </w:rPr>
        <w:t>E. 2.2</w:t>
      </w:r>
    </w:p>
    <w:p>
      <w:r>
        <w:t>Le recourant, qui fait remarquer que l'orientation professionnelle est régie par l' art. 15 LAI et que le réentraînement à l'effort relève de l' art. 17 LAI , est de l'avis que la solution retenue par la juridiction cantonale s'écarte ainsi sans motifs pertinents de la systématique de la loi et du texte clair de ces dispositions légales et qu'elle apparaît incompréhensible dans la mesure où les premiers juges ont eux-mêmes admis que l'intimée ne remplissait pas les conditions légales pour prétendre à une mesure de reclassement au sens de l' art. 17 LAI . Il allègue que l'intimée, dont la capacité de travail exigible est de 100 % aussi bien dans l'activité habituelle que dans une activité adaptée selon l'avis médical SMR du 2 octobre 2007, ne présente aucune invalidité au sens de la loi et que les art. 15 et 17 LAI sont dès lors inapplicables.</w:t>
      </w:r>
    </w:p>
    <w:p>
      <w:r>
        <w:rPr>
          <w:b/>
        </w:rPr>
        <w:t>E. 2.3</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en principe pas être prononcé ( ATF 125 V 413 consid. 1a p. 414; 119 Ib 33 consid. 1b p. 36 et les références). Selon la jurisprudence,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 ATF 130 V 501 consid. 1.2 p. 503, 122 V 34 consid. 2a p. 36 et les références).</w:t>
      </w:r>
    </w:p>
    <w:p>
      <w:r>
        <w:rPr>
          <w:b/>
        </w:rPr>
        <w:t>E. 2.4</w:t>
      </w:r>
    </w:p>
    <w:p>
      <w:r>
        <w:t>La décision litigieuse du 17 décembre 2007 ne portait que sur le droit de l'intimée à une rente d'invalidité, à l'exclusion d'un droit à des mesures d'ordre professionnel (art. 15 s. LAI). Cette décision supprimait par voie de révision son droit à une rente entière. Cette suppression ne saurait être interprétée comme étant un refus, même implicite, d'une mesure d'orientation professionnelle. Le ch. 4 du dispositif du jugement attaqué apparaît dès lors erroné.</w:t>
      </w:r>
    </w:p>
    <w:p>
      <w:r>
        <w:t>Néanmoins, le Tribunal cantonal des assurances sociales, sous ch. 5 du dispositif du jugement entrepris, a octroyé à l'assurée une mesure d'orientation professionnelle, sans que l'intimée ait pris de conclusions à ce propos dans son mémoire du 29 janvier 2008 complété le 6 mars 2008 et sans que l'office recourant n'ait eu l'occasion de se prononcer sur ce point au cours de la procédure cantonale, que ce soit dans sa réponse du 21 avril 2008 ou dans ses observations du 12 février 2009. De plus, la juridiction cantonale a alloué cette prestation sans établir si toutes les conditions du droit étaient remplies.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Dans le cas d'espèce, les premiers juges ont admis que "les conditions d'octroi d'une orientation professionnelle au sens de l' art. 15 LAI , avec un stage de réentraînement à l'effort et suivie d'une aide au placement" étaient remplies, tout en réservant l'hypothèse d'un manque de motivation en ce qui concerne l'aptitude subjective à la réadaptation.</w:t>
      </w:r>
    </w:p>
    <w:p>
      <w:r>
        <w:t>En étendant la procédure à la question du droit à une mesure d'orientation professionnelle, à un stage de réentraînement à l'effort et à une aide au placement, en ne permettant pas à l'office recourant de s'exprimer sur cette question et en n'examinant que partiellement les conditions du droit à ces mesures de réadaptation, le Tribunal cantonal des assurances sociales a violé le droit fédéral. Il se justifie d'être lors d'annuler les ch. 4 et 5 du dispositif du jugement attaqué et, par voie de conséquence, les ch. 2 et 6 de son dispositif, l'intimée succombant totalement au plan cantonal.</w:t>
      </w:r>
    </w:p>
    <w:p>
      <w:r>
        <w:rPr>
          <w:b/>
        </w:rPr>
        <w:t>E. 3</w:t>
      </w:r>
    </w:p>
    <w:p>
      <w:r>
        <w:t>Vu l'issue du litige, les frais judiciaires doivent être mis à la charge de l'intimée, qui succombe ( art. 66 al. 1 LTF ). Elle n'a pas droit à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