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9C_385/2018 vom 25. Mai 2018</w:t>
      </w:r>
    </w:p>
    <w:p>
      <w:r>
        <w:t>Bundesgericht, 2018-05-25, DE</w:t>
      </w:r>
    </w:p>
    <w:p>
      <w:r>
        <w:rPr>
          <w:b/>
        </w:rPr>
        <w:t xml:space="preserve">Quelle: </w:t>
      </w:r>
      <w:r>
        <w:t>https://mcp.opencaselaw.ch/entscheid/bger_9C_385_2018</w:t>
      </w:r>
    </w:p>
    <w:p>
      <w:r>
        <w:t>FR: TF 9C_385/2018 du 25 mai 2018</w:t>
      </w:r>
    </w:p>
    <w:p>
      <w:r>
        <w:t>IT: TF 9C_385/2018 del 25 maggio 2018</w:t>
      </w:r>
    </w:p>
    <w:p>
      <w:pPr>
        <w:pStyle w:val="Heading2"/>
      </w:pPr>
      <w:r>
        <w:t>Volltext</w:t>
      </w:r>
    </w:p>
    <w:p>
      <w:r>
        <w:t>Bundesgericht</w:t>
      </w:r>
    </w:p>
    <w:p>
      <w:r>
        <w:t>Tribunal fédéral</w:t>
      </w:r>
    </w:p>
    <w:p>
      <w:r>
        <w:t>Tribunale federale</w:t>
      </w:r>
    </w:p>
    <w:p>
      <w:r>
        <w:t>Tribunal federal</w:t>
      </w:r>
    </w:p>
    <w:p>
      <w:r>
        <w:t>9C_385/2018</w:t>
      </w:r>
    </w:p>
    <w:p>
      <w:r>
        <w:t>Urteil vom 25. Mai 2018</w:t>
      </w:r>
    </w:p>
    <w:p>
      <w:r>
        <w:t>II. sozialrechtliche Abteilung</w:t>
      </w:r>
    </w:p>
    <w:p>
      <w:r>
        <w:t>Besetzung</w:t>
      </w:r>
    </w:p>
    <w:p>
      <w:r>
        <w:t>Bundesrichter Meyer, als Einzelrichter,</w:t>
      </w:r>
    </w:p>
    <w:p>
      <w:r>
        <w:t>Gerichtsschreiberin Dormann.</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29. März 2018 (IV.2016.00847).</w:t>
      </w:r>
    </w:p>
    <w:p>
      <w:r>
        <w:t>Nach Einsicht</w:t>
      </w:r>
    </w:p>
    <w:p>
      <w:r>
        <w:t>in die Beschwerde vom 18. Mai 2018 (Poststempel) gegen den Entscheid des Sozialversicherungsgerichts des Kantons Zürich vom 29. März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die Vorinstanz die Beweislage umfassend und eingehend gewürdigt und bei der Invaliditätsbemessung einen leidensbedingten Abzug von 5 % bestätigt hat,</w:t>
      </w:r>
    </w:p>
    <w:p>
      <w:r>
        <w:t>dass die Beschwerdeführerin zwar eine fehlerhafte Beweiswürdigung rügt und einen "Leidensabzug" geltend macht, dabei aber nicht auf den angefochtenen Entscheid eingeht,</w:t>
      </w:r>
    </w:p>
    <w:p>
      <w:r>
        <w:t>dass die Eingabe der Beschwerdeführerin den inhaltlichen Mindestanforderungen an eine Beschwerde offensichtlich nicht genügt, da ihren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deshalb im vereinfachten Verfahren nach Art. 108 Abs. 1 lit. b und Abs. 2 BGG auf die Beschwerde nicht einzutreten ist;</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25. Mai 2018</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