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385/2011 vom 8. August 2011</w:t>
      </w:r>
    </w:p>
    <w:p>
      <w:r>
        <w:t>Bundesgericht, 2011-08-08, DE</w:t>
      </w:r>
    </w:p>
    <w:p>
      <w:r>
        <w:rPr>
          <w:b/>
        </w:rPr>
        <w:t xml:space="preserve">Quelle: </w:t>
      </w:r>
      <w:r>
        <w:t>https://mcp.opencaselaw.ch/entscheid/bger_9C_385_2011</w:t>
      </w:r>
    </w:p>
    <w:p>
      <w:r>
        <w:t>FR: TF 9C 385/2011 du 8 août 2011</w:t>
      </w:r>
    </w:p>
    <w:p>
      <w:r>
        <w:t>IT: TF 9C 385/2011 del 8 agosto 2011</w:t>
      </w:r>
    </w:p>
    <w:p>
      <w:pPr>
        <w:pStyle w:val="Heading2"/>
      </w:pPr>
      <w:r>
        <w:t>Regeste</w:t>
      </w:r>
    </w:p>
    <w:p>
      <w:r>
        <w:t>Alters- und Hinterlassenenversicherung | Alters- und Hinterlassenenversicherung</w:t>
      </w:r>
    </w:p>
    <w:p>
      <w:pPr>
        <w:pStyle w:val="Heading2"/>
      </w:pPr>
      <w:r>
        <w:t>Erwägungen</w:t>
      </w:r>
    </w:p>
    <w:p>
      <w:r>
        <w:rPr>
          <w:b/>
        </w:rPr>
        <w:t>E. 1</w:t>
      </w:r>
    </w:p>
    <w:p>
      <w:r>
        <w:t>Mit der Beschwerde in öffentlich-rechtlichen Angelegenheiten kann unter anderem die Verletzung von Bundesrecht gerügt werden ( Art. 95 lit. a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 95 BGG beruht ( Art. 105 Abs. 1 und 2 BGG ). Die Behebung des Mangels muss für den Ausgang des Verfahrens entscheidend sein (vgl. Art. 97 Abs. 1 BGG ). Das Bundesgericht wendet das Recht von Amtes wegen an ( Art. 106 Abs. 1 BGG ).</w:t>
      </w:r>
    </w:p>
    <w:p>
      <w:r>
        <w:rPr>
          <w:b/>
        </w:rPr>
        <w:t>E. 2</w:t>
      </w:r>
    </w:p>
    <w:p>
      <w:r>
        <w:t>Im angefochtenen Entscheid werden die Bestimmung von Art. 2 des für Bürger von Bosnien-Herzegowina weiterhin anwendbaren Abkommens zwischen der Schweizerischen Eidgenossenschaft und der Föderativen Volksrepublik Jugoslawien über Sozialversicherung vom 8. Juni 1962 (SR 0.831.109.818.1; nachfolgend: Sozialversicherungsabkommen), die Voraussetzungen für den Anspruch auf eine ordentliche Altersrente ( Art. 29 Abs. 1 AHVG ) und für den Anspruch auf Rückerstattung der geleisteten Beiträge ( Art. 18 Abs. 3 AHVG ; Art. 1 Abs. 1 der Verordnung vom 29. November 1995 über die Rückvergütung der von Ausländern an die Alters- und Hinterlassenenversicherung bezahlten Beiträge [RV-AHV]; SR 831.131.12) zutreffend dargelegt. Darauf wird verwiesen.</w:t>
      </w:r>
    </w:p>
    <w:p>
      <w:r>
        <w:rPr>
          <w:b/>
        </w:rPr>
        <w:t>E. 3</w:t>
      </w:r>
    </w:p>
    <w:p>
      <w:r>
        <w:t>Zu Unrecht rügt der Beschwerdeführer, die Vorinstanz habe seinen Anspruch auf rechtliches Gehör verletzt, weil sie mit keinem Wort dazu Stellung genommen habe, ob für die "rentenlose Zurückbehaltung der Sozialversicherungsbeiträge" eine gesetzliche Grundlage bestehe bzw. eine solche überhaupt EMRK-konform existieren könne. Denn die Vorinstanz bejahte die Frage, indem sie darlegte, dass sie die Verneinung des Anspruchs auf Rückerstattung auf die für sie gemäss Art. 190 BV verbindlichen Bestimmungen des Sozialversicherungsabkommens sowie Art. 18 Abs. 3 AHVG (und die RV-AHV) stützte. Dass sie sich auf diesen Hinweis beschränkte und das Vorbringen nicht ausdrücklich widerlegte, stellt keine Verletzung der aus dem Anspruch auf rechtliches Gehör abgeleiteten Begründungspflicht dar ( BGE 134 I 83 E. 4.1 S. 88; 133 III 439 E. 3.3 S. 445 mit Hinweisen).</w:t>
      </w:r>
    </w:p>
    <w:p>
      <w:r>
        <w:rPr>
          <w:b/>
        </w:rPr>
        <w:t>E. 4.1</w:t>
      </w:r>
    </w:p>
    <w:p>
      <w:r>
        <w:t>Die Vorinstanz gelangte zum Ergebnis, dass die SAK mit Einspracheentscheid vom 19. Februar 2009 zu Recht sowohl einen Anspruch des Beschwerdeführers auf eine Altersrente als auch auf Rückerstattung der geleisteten Beiträge verneint hat.</w:t>
      </w:r>
    </w:p>
    <w:p>
      <w:r>
        <w:rPr>
          <w:b/>
        </w:rPr>
        <w:t>E. 4.2</w:t>
      </w:r>
    </w:p>
    <w:p>
      <w:r>
        <w:t>In der von ihm eingereichten Rechtsmittelbegründung bestreitet der Beschwerdeführer (zutreffenderweise) nicht mehr, dass er mangels Vorliegen der vorausgesetzten einjährigen Mindestbeitragsdauer ( Art. 29 Abs. 1 AHVG ) keine Rente beanspruchen kann, weshalb sich Weiterungen dazu erübrigen. Der Beschwerdeführer wendet sich hingegen nach wie vor gegen die Verneinung eines Anspruchs auf Beitragsrückerstattung. Er macht geltend, die "angebliche Verordnung über die Beibehaltung der AHV-Beiträge bei Verweigerung von Rentenzahlungen" sei nicht gesetzes-, verfassungs- und EMRK-konform, wobei er sich im Wesentlichen auf die verfassungsmässig geschützte Rechtsgleichheit ( Art. 8 BV ) und die Eigentumsgarantie ( Art. 26 BV ) beruft. Nachdem Vorinstanz und IV-Stelle seinen Anspruch - zu Recht - gestützt auf Art. 18 Abs. 3 AHVG abgelehnt haben, zielt sein Begehren sinngemäss auf die Nichtanwendung dieser bundesgesetzlichen Bestimmung wegen Verfassungswidrigkeit ab. Diesem Vorbringen kann schon deshalb nicht gefolgt werden, weil Art. 190 BV ein Anwendungsgebot für Bundesgesetze statuiert (vgl. BGE 136 II 120 E. 3.5.1 S. 130; 131 II 710 E. 5.4 S. 721). Es hat deshalb mit der Feststellung sein Bewenden, dass die Vorinstanz zutreffenderweise die Anwendbarkeit des Art. 18 Abs. 3 AHVG bejaht und damit - entsprechend dem klaren Wortlaut - einen Rückerstattungsanspruch mangels Erfüllen der darin statuierten Voraussetzung (Fehlen eines Sozialversicherungsabkommens mit dem Heimatstaat) verneint hat.</w:t>
      </w:r>
    </w:p>
    <w:p>
      <w:r>
        <w:rPr>
          <w:b/>
        </w:rPr>
        <w:t>E. 5</w:t>
      </w:r>
    </w:p>
    <w:p>
      <w:r>
        <w:t>Soweit der Beschwerdeführer auch die Abweisung seines Gesuchs um unentgeltliche Rechtspflege im Verwaltungsverfahren beanstandet, sei auf die zutreffende Begründung der Vorinstanz verwiesen. Darin wird dargetan, dass die Bewilligung der unentgeltlichen Rechtspflege im Verfahren vor der SAK zufolge Aussichtslosigkeit der Begehren und weil der Beschwerdeführer in der Lage war, seinen Standpunkt selber zu vertreten, ausser Betracht fiel. Was der Beschwerdeführer dagegen vorbringt, vermag nicht durchzudringen. Ebenso wenig ist zu beanstanden, dass das Bundesverwaltungsgericht dem Beschwerdeführer die unentgeltliche Verbeiständung verweigert hat, weil er auch innert der gesetzten Nachfrist keine Unterlagen eingereicht hat, um die geltend gemachte prozessuale Bedürftigkeit zu belegen.</w:t>
      </w:r>
    </w:p>
    <w:p>
      <w:r>
        <w:rPr>
          <w:b/>
        </w:rPr>
        <w:t>E. 6</w:t>
      </w:r>
    </w:p>
    <w:p>
      <w:r>
        <w:t>Die Beschwerde ist im Verfahren nach Art. 109 BGG abzuweisen.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