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9C_384/2022 vom 16. September 2022</w:t>
      </w:r>
    </w:p>
    <w:p>
      <w:r>
        <w:t>Bundesgericht, 2022-09-16, DE</w:t>
      </w:r>
    </w:p>
    <w:p>
      <w:r>
        <w:rPr>
          <w:b/>
        </w:rPr>
        <w:t xml:space="preserve">Quelle: </w:t>
      </w:r>
      <w:r>
        <w:t>https://mcp.opencaselaw.ch/entscheid/bger_9C_384_2022</w:t>
      </w:r>
    </w:p>
    <w:p>
      <w:r>
        <w:t>FR: TF 9C_384/2022 du 16 septembre 2022</w:t>
      </w:r>
    </w:p>
    <w:p>
      <w:r>
        <w:t>IT: TF 9C_384/2022 del 16 settembre 2022</w:t>
      </w:r>
    </w:p>
    <w:p>
      <w:pPr>
        <w:pStyle w:val="Heading2"/>
      </w:pPr>
      <w:r>
        <w:t>Volltext</w:t>
      </w:r>
    </w:p>
    <w:p>
      <w:r>
        <w:t>Bundesgericht</w:t>
      </w:r>
    </w:p>
    <w:p>
      <w:r>
        <w:t>Tribunal fédéral</w:t>
      </w:r>
    </w:p>
    <w:p>
      <w:r>
        <w:t>Tribunale federale</w:t>
      </w:r>
    </w:p>
    <w:p>
      <w:r>
        <w:t>Tribunal federal</w:t>
      </w:r>
    </w:p>
    <w:p>
      <w:r>
        <w:t>9C_384/2022</w:t>
      </w:r>
    </w:p>
    <w:p>
      <w:r>
        <w:t>Urteil vom 16. September 2022</w:t>
      </w:r>
    </w:p>
    <w:p>
      <w:r>
        <w:t>II. sozialrechtliche Abteilung</w:t>
      </w:r>
    </w:p>
    <w:p>
      <w:r>
        <w:t>Besetzung</w:t>
      </w:r>
    </w:p>
    <w:p>
      <w:r>
        <w:t>Bundesrichter Parrino, Präsident,</w:t>
      </w:r>
    </w:p>
    <w:p>
      <w:r>
        <w:t>Gerichtsschreiber Williner.</w:t>
      </w:r>
    </w:p>
    <w:p>
      <w:r>
        <w:t>Verfahrensbeteiligte</w:t>
      </w:r>
    </w:p>
    <w:p>
      <w:r>
        <w:t>A.________,</w:t>
      </w:r>
    </w:p>
    <w:p>
      <w:r>
        <w:t>Beschwerdeführer,</w:t>
      </w:r>
    </w:p>
    <w:p>
      <w:r>
        <w:t>gegen</w:t>
      </w:r>
    </w:p>
    <w:p>
      <w:r>
        <w:t>Ausgleichskasse des Kantons Zürich, Röntgenstrasse 17, 8005 Zürich,</w:t>
      </w:r>
    </w:p>
    <w:p>
      <w:r>
        <w:t>Beschwerdegegnerin.</w:t>
      </w:r>
    </w:p>
    <w:p>
      <w:r>
        <w:t>Gegenstand</w:t>
      </w:r>
    </w:p>
    <w:p>
      <w:r>
        <w:t>Erwerbsersatz für Dienstleistende und bei Mutterschaft (Covid-19),</w:t>
      </w:r>
    </w:p>
    <w:p>
      <w:r>
        <w:t>Beschwerde gegen das Urteil des Sozialversicherungsgerichts des Kantons Zürich vom 8. Juni 2022 (EE.2022.00041).</w:t>
      </w:r>
    </w:p>
    <w:p>
      <w:r>
        <w:t>Nach Einsicht</w:t>
      </w:r>
    </w:p>
    <w:p>
      <w:r>
        <w:t>in die Beschwerde vom 13. Juli 2022 (Poststempel) gegen das Urteil des Sozialversicherungsgerichts des Kantons Zürich vom 8. Juni 2022, mit dem dieses eine von A.________ erhobene Beschwerde abwies, sofern es darauf eintrat,</w:t>
      </w:r>
    </w:p>
    <w:p>
      <w:r>
        <w:t>in die Verfügung vom 18. Juli 2022, worin das Bundesgericht A.________ eine Frist bis zum 26. August 2022 zur Beantwortung der Frage nach dem Beschwerdewillen ansetzte und ihn auf die gesetzlichen Formerfordernisse von Beschwerden hinsichtlich Begehren und Begründung, auf die nur innert Rechtsmittelfrist noch bestehende Verbesserungsmöglichkeit sowie auf die Kostenrisiken hinwies,</w:t>
      </w:r>
    </w:p>
    <w:p>
      <w:r>
        <w:t>in die daraufhin von A.________ eingereichte Eingabe vom 26. August 2022 (Poststempel) und das sinngemäss gestellte Gesuch um unentgeltliche Rechtspflege,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einzugehen und im Einzelnen aufzuzeigen ist, welche Vorschriften und weshalb sie von der Vorinstanz verletzt worden sind ( BGE 134 V 53 E. 3.3 und 133 IV 286 E. 1.4), wohingegen rein appellatorische Kritik nicht ausreicht ( BGE 140 III 264 E. 2.3),</w:t>
      </w:r>
    </w:p>
    <w:p>
      <w:r>
        <w:t>dass bei Nichteintretensentscheiden eine Beschwerde ohne Darlegung, weshalb das kantonale Gericht auf ein bei ihm eingereichtes Rechtsmittel hätte eintreten sollen, keine sachbezogene Begründung aufweist und damit keine rechtsgenügliche Beschwerde darstellt (vgl. BGE 123 V 335 ; 118 Ib 134 ; ARV 2002 Nr. 7 S. 61 E. 2),</w:t>
      </w:r>
    </w:p>
    <w:p>
      <w:r>
        <w:t>dass die Eingaben vom 13. Juli und vom 26. August 2022 diesen inhaltlichen Mindestanforderungen offensichtlich nicht genügen, da sie weder einen rechtsgenüglichen Antrag enthalten noch den Ausführungen etwas entnommen werden kann, was darauf hindeuten würde, die vorinstanzliche Sachverhaltsfeststellung sei im Sinne von Art. 97 Abs. 1 BGG - soweit überhaupt beanstandet - qualifiziert unzutreffend (unhaltbar, willkürlich; BGE 140 V 22 E. 7.3.1; 135 II 145 E. 8.1) oder die darauf beruhenden Erwägungen rechtsfehlerhaft (vgl. Art. 95 BGG ),</w:t>
      </w:r>
    </w:p>
    <w:p>
      <w:r>
        <w:t>dass namentlich eine Auseinandersetzung mit den vorinstanzlichen Erwägungen fehlt, wonach keine Rechtsverzögerung vorliege und auf die weiteren Vorbringen des Beschwerdeführers mangels eines diesbezüglichen Anfechtungsobjekts nicht einzutreten sei,</w:t>
      </w:r>
    </w:p>
    <w:p>
      <w:r>
        <w:t>dass sich der Beschwerdeführer stattdessen darauf beschränkt, seine Sichtweise zur "Corona-Politik des Bundesrats" darzulegen und appellatorische Kritik am vorinstanzlichen Urteil zu üben, was nach dem Dargelegten nicht genügt,</w:t>
      </w:r>
    </w:p>
    <w:p>
      <w:r>
        <w:t>dass deshalb im vereinfachten Verfahren nach Art. 108 Abs. 1 lit. b BGG auf die Beschwerde nicht einzutreten ist,</w:t>
      </w:r>
    </w:p>
    <w:p>
      <w:r>
        <w:t>dass in Anwendung von Art. 66 Abs. 1 Satz 2 BGG auf die Erhebung von Gerichtskosten verzichtet wird, womit das Gesuch um unentgeltliche Rechtspflege gegenstandslos 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IV. Kammer, und dem Bundesamt für Sozialversicherungen schriftlich mitgeteilt.</w:t>
      </w:r>
    </w:p>
    <w:p>
      <w:r>
        <w:t>Luzern, 16. September 2022</w:t>
      </w:r>
    </w:p>
    <w:p>
      <w:r>
        <w:t>Im Namen der II. sozialrechtlichen Abteilung</w:t>
      </w:r>
    </w:p>
    <w:p>
      <w:r>
        <w:t>des Schweizerischen Bundesgerichts</w:t>
      </w:r>
    </w:p>
    <w:p>
      <w:r>
        <w:t>Der Präsident: Parrino</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