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9C_384/2016 vom 12. Juli 2016</w:t>
      </w:r>
    </w:p>
    <w:p>
      <w:r>
        <w:t>Bundesgericht, 2016-07-12, DE</w:t>
      </w:r>
    </w:p>
    <w:p>
      <w:r>
        <w:rPr>
          <w:b/>
        </w:rPr>
        <w:t xml:space="preserve">Quelle: </w:t>
      </w:r>
      <w:r>
        <w:t>https://mcp.opencaselaw.ch/entscheid/bger_9C_384_2016</w:t>
      </w:r>
    </w:p>
    <w:p>
      <w:r>
        <w:t>FR: TF 9C_384/2016 du 12 juillet 2016</w:t>
      </w:r>
    </w:p>
    <w:p>
      <w:r>
        <w:t>IT: TF 9C_384/2016 del 12 luglio 2016</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ist, ob das kantonale Gericht den Gehörsanspruch der Beschwerdeführerin verletzt hat.</w:t>
      </w:r>
    </w:p>
    <w:p>
      <w:r>
        <w:rPr>
          <w:b/>
        </w:rPr>
        <w:t>E. 2.1</w:t>
      </w:r>
    </w:p>
    <w:p>
      <w:r>
        <w:t>Die Vorinstanz erwog, die Beschwerdegegnerin habe zu Recht gestützt auf das Gutachten des Dr. med. B.________ festgestellt, dass derzeit eine psychiatrische Diagnose mit Auswirkungen auf die Arbeitsfähigkeit nicht überwiegend wahrscheinlich zu beweisen sei. Von einem verbesserten Gesundheitszustand könne daher nicht gesprochen werden. Indes wirke sich im Rahmen von Art. 17 ATSG die entsprechende Beweislosigkeit zu Lasten der Beschwerdegegnerin aus, weshalb diese grundsätzlich die bisherige Rente weiter zu gewähren hätte. In der Folge prüfte das kantonale Gericht, ob die Rentenaufhebung mit der substituierten Begründung der prozessualen Revision ( Art. 53 Abs. 1 ATSG ) zu schützen sei und bejahte dies.</w:t>
      </w:r>
    </w:p>
    <w:p>
      <w:r>
        <w:rPr>
          <w:b/>
        </w:rPr>
        <w:t>E. 2.2</w:t>
      </w:r>
    </w:p>
    <w:p>
      <w:r>
        <w:t>Die Beschwerdeführerin rügt, das kantonale Gericht habe die Rentenaufhebung mit einer neuen, substituierten Begründung geschützt, ohne ihr die Parteirechte zu gewähren. Die IV-Stelle habe die Rente wegen eines angeblich verbesserten Gesundheitszustandes gestützt auf Art. 17 ATSG aufgehoben. Im kantonalen Beschwerdeverfahren habe es daher für sie keinen Anlass gegeben, auf eine prozessuale Revision ( Art. 53 Abs. 1 ATSG ) einzugehen. Indem die Vorinstanz ihr keine Gelegenheit zur Stellungnahme eingeräumt habe, sei Art. 29 Abs. 2 BV unheilbar verletzt worden. Ohnehin fehle es an einem Revisionsgrund und schliesslich wäre ein solcher auch nicht rechtzeitig geltend gemacht worden.</w:t>
      </w:r>
    </w:p>
    <w:p>
      <w:r>
        <w:rPr>
          <w:b/>
        </w:rPr>
        <w:t>E. 3</w:t>
      </w:r>
    </w:p>
    <w:p>
      <w:r>
        <w:t>Soweit die Vorinstanz die auf Art. 17 ATSG gestützte Rentenaufhebungsverfügung vom 8. Oktober 2015 mit der substituierten Begründung der prozessualen Revision ( Art. 53 Abs. 1 ATSG ) geschützt hat, ist dieses Vorgehen, gestützt auf den Grundsatz der Rechtsanwendung von Amtes wegen ( Art. 106 Abs. 1 BGG ), nicht zu beanstanden. Die Versicherte rügt aber zu Recht, dass das kantonale Gericht ihr vorgängig Gelegenheit zur Stellungnahme hätte einräumen müssen (Urteil 9C_272/2009 vom 16. September 2009 E. 4.1, in: SVR 2010 IV Nr. 19 S. 58). Dies rechtfertigt sich deshalb, weil die Grundlagen für eine Revision im Sinne von Art. 17 Abs. 1 ATSG (Anpassung an erheblich geänderte tatsächliche Verhältnisse) nicht identisch sind mit jenen für eine prozessuale Revision wegen vorbestandener neuer Tatsachen und Beweismittel, deren Beibringung zuvor nicht möglich war ( Art. 53 Abs. 1 ATSG ). Indem es dies unterliess, hat es den Anspruch der Beschwerdeführerin auf rechtliches Gehör in der Tat verletzt. Gegen eine Heilung im bundesgerichtlichen Verfahren sprechen, wie die Beschwerdeführerin zu Recht geltend macht, die eingeschränkte Kognition des Bundesgerichtes in Bezug auf den vorinstanzlich festgestellten Sachverhalt ( Art. 97 Abs. 1 BGG sowie Art. 105 Abs. 1 und 2 BGG ) sowie der grundsätzliche Anspruch auf Einhaltung des Instanzenzuges (Urteil 8C_1027/2009 vom 17. August 2010 E. 2.2 mit Hinweisen, in: SZS 2010 S. 514). Der angefochtene Entscheid ist somit, ohne dass auf die übrigen Rügen der Beschwerdeführerin einzugehen wäre, aufzuheben und die Sache ist an das kantonale Gericht zur Gewährung des rechtlichen Gehörs und zu neuem Entscheid zurückzuweisen.</w:t>
      </w:r>
    </w:p>
    <w:p>
      <w:r>
        <w:rPr>
          <w:b/>
        </w:rPr>
        <w:t>E. 4</w:t>
      </w:r>
    </w:p>
    <w:p>
      <w:r>
        <w:t>Die im Sinne von Art. 109 Abs. 2 lit. b BGG offensichtlich begründete Beschwerde ist im vereinfachten Verfahren ohne Durchführung eines Schriftenwechsels gutzuheissen.</w:t>
      </w:r>
    </w:p>
    <w:p>
      <w:r>
        <w:rPr>
          <w:b/>
        </w:rPr>
        <w:t>E. 5</w:t>
      </w:r>
    </w:p>
    <w:p>
      <w:r>
        <w:t>Dem Ausgang des Verfahrens entsprechend hat die Beschwerdegegnerin die Gerichtskosten zu tragen ( Art. 66 Abs. 1 BGG ) und der Beschwerdeführerin eine Parteientschädigung zu bezahlen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