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9C_383/2008 vom 20. März 2009</w:t>
      </w:r>
    </w:p>
    <w:p>
      <w:r>
        <w:t>Bundesgericht, 2009-03-20, FR</w:t>
      </w:r>
    </w:p>
    <w:p>
      <w:r>
        <w:rPr>
          <w:b/>
        </w:rPr>
        <w:t xml:space="preserve">Quelle: </w:t>
      </w:r>
      <w:r>
        <w:t>https://mcp.opencaselaw.ch/entscheid/bger_9C_383_2008</w:t>
      </w:r>
    </w:p>
    <w:p>
      <w:r>
        <w:t>FR: TF 9C_383/2008 du 20 mars 2009</w:t>
      </w:r>
    </w:p>
    <w:p>
      <w:r>
        <w:t>IT: TF 9C_383/2008 del 20 marzo 2009</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divergeant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w:t>
      </w:r>
    </w:p>
    <w:p>
      <w:r>
        <w:rPr>
          <w:b/>
        </w:rPr>
        <w:t>E. 2</w:t>
      </w:r>
    </w:p>
    <w:p>
      <w:r>
        <w:t>Le litige porte sur le droit de la recourante à une rente complémentaire pour conjoint pendant la période du 1er novembre 2001 au 31 août 2003 et, en cas de réponse négative à cette question, sur la péremption de la créance de l'intimé en restitution des rentes complémentaires versées durant cette période.</w:t>
      </w:r>
    </w:p>
    <w:p>
      <w:r>
        <w:t>Le premier juge a retenu que bien avant le début du versement effectif de la rente le 1er septembre 2003, l'époux de la recourante disposait très probablement d'un droit propre à une rente d'invalidité, au plus tôt dès le 1er novembre 1993 selon les indications de l'Office AI du canton du Jura dans son prononcé du 24 avril 2006, en tout cas depuis le 1er novembre 1994 si l'on se référait au dossier de la cause attestant une incapacité de travail ininterrompue de 50 % au moins depuis le 6 novembre 1993. L'existence d'un droit propre de l'époux à une rente d'invalidité au plus tard dès novembre 1994 excluait dès lors le droit pour son épouse de prétendre une rente complémentaire pour conjoint durant la période du 1er novembre 2001 au 31 août 2003.</w:t>
      </w:r>
    </w:p>
    <w:p>
      <w:r>
        <w:t>Les demi-rentes complémentaires pour conjoint perçues par la recourante durant la période du 1er novembre 2001 au 31 août 2003 avaient été versées indûment et la créance en restitution de ces rentes de l'intimé n'était pas prescrite.</w:t>
      </w:r>
    </w:p>
    <w:p>
      <w:r>
        <w:rPr>
          <w:b/>
        </w:rPr>
        <w:t>E. 3.1</w:t>
      </w:r>
    </w:p>
    <w:p>
      <w:r>
        <w:t>L' art. 34 LAI , dans sa teneur en vigueur du 1er janvier 1997 au 31 décembre 2002 (RO 1996 2494), disposait que les personnes mariées qui peuvent prétendre une rente ont droit, si elles exerçaient une activité lucrative immédiatement avant la survenance de l'incapacité de travail, à une rente complémentaire pour leur conjoint, pour autant que ce dernier n'ait pas droit à une rente de vieillesse ou d'invalidité (al. 1 première phrase). Cette disposition a subi des modifications d'ordre uniquement formel lors de l'entrée en vigueur de la LPGA, le 1er janvier 2003. Elle a été abrogée par la novelle du 21 mars 2003 (4e révision AI), avec effet dès le 1er janvier 2004 (RO 2003 3852). En ce qui concerne les travaux législatifs ayant présidé à l'adoption de l' art. 34 al. 1 LAI (FF 1990 II 44 et 115), on peut renvoyer au jugement attaqué, tout en relevant que, conformément à la proposition de la commission du Conseil national, du point de vue rédactionnel la nouvelle formulation de cette disposition avait été adaptée à la suppression de la rente pour couple (BO 1993 CN 227 et 292).</w:t>
      </w:r>
    </w:p>
    <w:p>
      <w:r>
        <w:rPr>
          <w:b/>
        </w:rPr>
        <w:t>E. 3.2</w:t>
      </w:r>
    </w:p>
    <w:p>
      <w:r>
        <w:t>En droit, le premier juge distingue entre la naissance du droit à la rente et le début du versement de la rente, en indiquant que cette distinction est confirmée par l'interprétation littérale et historique de l' art. 34 al. 1 LAI . En effet, le texte de cette disposition légale fait référence au «droit» du conjoint de prétendre lui-même une rente de vieillesse ou d'invalidité en tant que condition excluant le versement d'une rente complémentaire à l'autre conjoint. Quant au message du Conseil fédéral du 5 mars 1990 concernant la dixième révision de l'assurance-vieillesse et survivants (FF 1990 II 1), il se réfère également à la prétention à la rente en tant que telle («droit» [FF 1990 II 110], «Anspruch» [BBL 1990 II 110]), et non au versement effectif des prestations dues à ce titre. Cette interprétation trouve de surcroît un appui dans les directives de l'OFAS concernant les rentes, d'après lesquelles une personne invalide et mariée a droit à une rente complémentaire pour son conjoint si, entre autres conditions, ce dernier n'a pas un droit propre à une rente de vieillesse ou d'invalidité - prétention qui prend elle-même naissance, de manière générale, aux conditions posées à l' art. 29 LAI .</w:t>
      </w:r>
    </w:p>
    <w:p>
      <w:r>
        <w:rPr>
          <w:b/>
        </w:rPr>
        <w:t>E. 3.3</w:t>
      </w:r>
    </w:p>
    <w:p>
      <w:r>
        <w:t>La recourante ne remet pas en cause la distinction entre la naissance du droit à la rente et le début du versement de la rente effectuée par le premier juge, dont l'interprétation de l' art. 34 al. 1 LAI ne peut qu'être confirmée.</w:t>
      </w:r>
    </w:p>
    <w:p>
      <w:r>
        <w:t>En effet, l' art. 34 al. 1 LAI exclut un droit à une rente complémentaire pour le conjoint si ce dernier a droit à une rente de vieillesse ou d'invalidité, c'est-à-dire s'il accède à l'ouverture d'un droit propre à la rente (à propos des travaux parlementaires relatifs à la dixième révision de l'AVS, voir le commentaire des art. 22bis al. 1 LAVS et 34 al. 1 LAI de la commission du Conseil National [BO 1993 CN 225 et 227] et le commentaire du Conseil des Etats [BO 1994 CE 556 et 564]). Ainsi, s'agissant d'un droit propre du conjoint à une rente d'invalidité, est déterminante la naissance du droit à la rente selon l' art. 29 al. 1 LAI .</w:t>
      </w:r>
    </w:p>
    <w:p>
      <w:r>
        <w:rPr>
          <w:b/>
        </w:rPr>
        <w:t>E. 4</w:t>
      </w:r>
    </w:p>
    <w:p>
      <w:r>
        <w:t>En fait, le premier juge a retenu que la naissance du droit à une rente d'invalidité du mari de la recourante remontait au plus tôt au 1er novembre 1993 compte tenu des indications de l'Office AI du canton du Jura, mais au plus tard au 1er novembre 1994 compte tenu de ses incapacités de travail à partir du 6 novembre 1993.</w:t>
      </w:r>
    </w:p>
    <w:p>
      <w:r>
        <w:t>Le point de savoir si, sous l'angle de l' art. 29 al. 1 let. a LAI (teneur en vigueur jusqu'au 31 décembre 2007), la naissance du droit du mari à la rente remonte au plus tôt au 1er novembre 1993 peut demeurer toutefois indécis. En effet, sous l'angle de l' art. 29 al. 1 let. b LAI (teneur en vigueur jusqu'au 31 décembre 2007), le premier juge a retenu que l'époux de la recourante avait présenté une incapacité de travail ininterrompue de 50 % au moins depuis le 6 novembre 1993, constatation de fait qui n'apparaît pas manifestement inexacte au regard de la motivation figurant en annexe à la décision du 21 juillet 2006 et que la recourante ne conteste pas vraiment en tant que telle.</w:t>
      </w:r>
    </w:p>
    <w:p>
      <w:r>
        <w:t>L'existence d'un droit propre de l'époux à une rente d'invalidité dès novembre 1994 en tout cas excluait dès lors bel et bien le droit pour son épouse de prétendre une rente complémentaire pour conjoint pendant la période du 1er novembre 2001 au 31 août 2003. Le recours est mal fondé de ce chef.</w:t>
      </w:r>
    </w:p>
    <w:p>
      <w:r>
        <w:rPr>
          <w:b/>
        </w:rPr>
        <w:t>E. 5</w:t>
      </w:r>
    </w:p>
    <w:p>
      <w:r>
        <w:t>Les conditions de restitution ( art. 25 al. 1 LPGA ) des demi-rentes complémentaires pour conjoint perçues indûment pendant la période du 1er novembre 2001 au 31 août 2003 sont remplies, attendu que la décision de l'Office AI du canton du Jura du 21 juillet 2006 d'octroi de rente d'invalidité au mari de la recourante constitue un motif de révision ( art. 53 al. 1 LPGA ), inconnu de l'Office AI Berne lors de la décision de rente du 5 septembre 2003 et de la décision sur opposition du 25 février 2004 ou de l'octroi effectif des demi-rentes complémentaires.</w:t>
      </w:r>
    </w:p>
    <w:p>
      <w:r>
        <w:rPr>
          <w:b/>
        </w:rPr>
        <w:t>E. 5.1</w:t>
      </w:r>
    </w:p>
    <w:p>
      <w:r>
        <w:t>Contrairement à ce que laisse entendre la recourante, le prononcé de l'Office AI du canton du Jura du 24 avril 2006, même s'il a été communiqué à la Caisse de compensation du canton du Jura, n'a pas fait courir le délai d'une année de l' art. 25 al. 2 LPGA .</w:t>
      </w:r>
    </w:p>
    <w:p>
      <w:r>
        <w:t>En effet, seule la décision du 21 juillet 2006 de l'Office AI du canton du Jura est formatrice de droit, en ce sens qu'elle fixe le droit du mari de la recourante à une rente d'invalidité. Du même coup, celle-ci exclut tout droit de l'épouse à une rente complémentaire, fait qui est déterminant sous l'angle de l' art. 25 al. 2 LPGA , s'agissant du délai de péremption d'un an.</w:t>
      </w:r>
    </w:p>
    <w:p>
      <w:r>
        <w:t>Il en résulte que l'intimé a exercé son droit à la restitution dans le délai de péremption d'une année en rendant le 22 juin 2007 la décision compensant la créance en restitution des rentes complémentaires pour conjoint avec les rentes d'invalidité échues.</w:t>
      </w:r>
    </w:p>
    <w:p>
      <w:r>
        <w:rPr>
          <w:b/>
        </w:rPr>
        <w:t>E. 5.2</w:t>
      </w:r>
    </w:p>
    <w:p>
      <w:r>
        <w:t>Le délai de péremption absolue de cinq ans de l' art. 25 al. 2 LPGA est lui aussi respecté dès lors que les rentes complémentaires à restituer, dont l'octroi rétroactif concerne certes des périodes de droit en partie antérieures à cinq ans dans la mesure où elles remontent jusqu'au 1er novembre 2001, ont toutefois été versées au plus tôt le 5 septembre 2003, ainsi que le premier juge l'a constaté de manière à lier la Cour de céans (consid. 4.3 du jugement attaqué, p. 11).</w:t>
      </w:r>
    </w:p>
    <w:p>
      <w:r>
        <w:t>Mal fondé, le recours doit ainsi être rejeté.</w:t>
      </w:r>
    </w:p>
    <w:p>
      <w:r>
        <w:rPr>
          <w:b/>
        </w:rPr>
        <w:t>E. 6</w:t>
      </w:r>
    </w:p>
    <w:p>
      <w:r>
        <w:t>Vu l'issue du litige, les frais judiciaires doivent être mis à la charge de la recourante, qui succombe ( art. 66 al. 1 LTF ). Elle ne saurait prétendre une indemnité de dépens pour l'instance cantonale ( art. 61 let .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