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9C_382/2022 vom 6. September 2022</w:t>
      </w:r>
    </w:p>
    <w:p>
      <w:r>
        <w:t>Bundesgericht, 2022-09-06, FR</w:t>
      </w:r>
    </w:p>
    <w:p>
      <w:r>
        <w:rPr>
          <w:b/>
        </w:rPr>
        <w:t xml:space="preserve">Quelle: </w:t>
      </w:r>
      <w:r>
        <w:t>https://mcp.opencaselaw.ch/entscheid/bger_9C_382_2022</w:t>
      </w:r>
    </w:p>
    <w:p>
      <w:r>
        <w:t>FR: TF 9C_382/2022 du 6 septembre 2022</w:t>
      </w:r>
    </w:p>
    <w:p>
      <w:r>
        <w:t>IT: TF 9C_382/2022 del 6 settembre 2022</w:t>
      </w:r>
    </w:p>
    <w:p>
      <w:pPr>
        <w:pStyle w:val="Heading2"/>
      </w:pPr>
      <w:r>
        <w:t>Volltext</w:t>
      </w:r>
    </w:p>
    <w:p>
      <w:r>
        <w:t>Bundesgericht</w:t>
      </w:r>
    </w:p>
    <w:p>
      <w:r>
        <w:t>Tribunal fédéral</w:t>
      </w:r>
    </w:p>
    <w:p>
      <w:r>
        <w:t>Tribunale federale</w:t>
      </w:r>
    </w:p>
    <w:p>
      <w:r>
        <w:t>Tribunal federal</w:t>
      </w:r>
    </w:p>
    <w:p>
      <w:r>
        <w:t>9C_382/2022</w:t>
      </w:r>
    </w:p>
    <w:p>
      <w:r>
        <w:t>Arrêt du 6 septembre 2022</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Caisse cantonale vaudoise de compensation AVS, rue des Moulins 3, 1800 Vevey,</w:t>
      </w:r>
    </w:p>
    <w:p>
      <w:r>
        <w:t>intimée.</w:t>
      </w:r>
    </w:p>
    <w:p>
      <w:r>
        <w:t>Objet</w:t>
      </w:r>
    </w:p>
    <w:p>
      <w:r>
        <w:t>Prestation complémentaire à l'AVS/AI (condition de recevabilité),</w:t>
      </w:r>
    </w:p>
    <w:p>
      <w:r>
        <w:t>recours contre l'arrêt du Tribunal cantonal du canton de Vaud du 16 mai 2022 (PC 19/21-14/2022).</w:t>
      </w:r>
    </w:p>
    <w:p>
      <w:r>
        <w:t>Vu :</w:t>
      </w:r>
    </w:p>
    <w:p>
      <w:r>
        <w:t>le recours que A.________ a déposé le 20 août 2022 (timbre postal) contre l'arrêt du Tribunal cantonal du canton de Vaud, Cour des assurances sociales, du 16 mai 2022, lequel contient une demande de prolongation du délai de recours,</w:t>
      </w:r>
    </w:p>
    <w:p>
      <w:r>
        <w:t>l'ordonnance du 25 août 2022, par laquelle le Tribunal fédéral a refusé de prolonger le délai de recours,</w:t>
      </w:r>
    </w:p>
    <w:p>
      <w:r>
        <w:t>considérant :</w:t>
      </w:r>
    </w:p>
    <w:p>
      <w:r>
        <w:t>que selon l' art. 42 al. 1 et 2 LTF , le recours doit indiquer, entre autres exigences, les conclusions, les motifs et les moyens de preuve, en exposant succinctement en quoi l'acte attaqué est contraire au droit,</w:t>
      </w:r>
    </w:p>
    <w:p>
      <w:r>
        <w:t>que d'après l' art. 47 al. 1 LTF , les délais fixés par la loi ne peuvent être prolongés,</w:t>
      </w:r>
    </w:p>
    <w:p>
      <w:r>
        <w:t>que dans le délai de recours, le recourant a déposé un mémoire qui ne contient ni conclusions ni motifs,</w:t>
      </w:r>
    </w:p>
    <w:p>
      <w:r>
        <w:t>que l'on ne peut pas en déduire en quoi les constatations de l'instance précédente seraient inexactes au sens de l' art. 97 al. 1 LTF , ni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6 septembre 2022</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