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381/2013 vom 11. November 2013</w:t>
      </w:r>
    </w:p>
    <w:p>
      <w:r>
        <w:t>Bundesgericht, 2013-11-11, FR</w:t>
      </w:r>
    </w:p>
    <w:p>
      <w:r>
        <w:rPr>
          <w:b/>
        </w:rPr>
        <w:t xml:space="preserve">Quelle: </w:t>
      </w:r>
      <w:r>
        <w:t>https://mcp.opencaselaw.ch/entscheid/bger_9C_381_2013</w:t>
      </w:r>
    </w:p>
    <w:p>
      <w:r>
        <w:t>FR: TF 9C 381/2013 du 11 novembre 2013</w:t>
      </w:r>
    </w:p>
    <w:p>
      <w:r>
        <w:t>IT: TF 9C 381/2013 del 11 novembre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L'office recourant reproche à la juridiction cantonale de l'avoir condamné sans fournir la moindre explication au paiement des frais de l'expertise judiciaire à hauteur de la somme de 4'950 fr.</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2.2</w:t>
      </w:r>
    </w:p>
    <w:p>
      <w:r>
        <w:t>Sous réserve des exigences définies à l'art. 61 let. a à i LPGA, la procédure devant le tribunal cantonal des assurances (respectivement le Tribunal administratif fédéral) est régie par le droit cantonal et les principes généraux de procédure. Conformément à l' art. 61 let. a LPGA , la procédure doit être gratuite pour les parties; des émoluments de justice et les frais de procédure peuvent toutefois être mis à la charge de la partie qui agit de manière téméraire ou témoigne de légèreté. L' art. 69 al. 1bis LAI (en vigueur depuis le 1 er juillet 2006) déroge à ce principe général dans la mesure où la procédure de recours en matière de contestations portant sur l'octroi ou le refus de prestations de l'assurance-invalidité devant le tribunal cantonal des assurances est soumise à des frais de justice. Le montant des frais doit alors être fixé en fonction de la charge liée à la procédure, indépendamment de la valeur litigieuse, et se situer entre 200 et 1'000 fr. Les frais de justice ne peuvent être ni inférieurs ni supérieurs à ces montants, les cantons demeurant cependant libres de renoncer totalement ou partiellement à la perception de ces frais, pour autant que le droit cantonal le prévoie ( ATF 138 V 122 consid. 1 p. 123).</w:t>
      </w:r>
    </w:p>
    <w:p>
      <w:r>
        <w:rPr>
          <w:b/>
        </w:rPr>
        <w:t>E. 2.3</w:t>
      </w:r>
    </w:p>
    <w:p>
      <w:r>
        <w:t>Au consid. 4.4.2 de l' ATF 137 V 210 , le Tribunal fédéral a indiqué que les frais qui découlaient de la mise en oeuvre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 art. 69 al. 1bis LAI , mais des frais relatifs à la procédure administrative au sens de l' art. 45 LPGA qui devaient être pris en charge par l'assurance-invalidité.</w:t>
      </w:r>
    </w:p>
    <w:p>
      <w:r>
        <w:rPr>
          <w:b/>
        </w:rPr>
        <w:t>E. 2.4</w:t>
      </w:r>
    </w:p>
    <w:p>
      <w:r>
        <w:t>Cette règle, qu'il convient également d'appliquer, dans son principe, aux expertises judiciaires mono- et bidisciplinaires (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sera notamment le cas lorsque l'autorité administrative aura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(sur l'ensemble de la question, arrêt 9C_801/2012 du 28 octobre 2013 consid. 4, destiné à la publication).</w:t>
      </w:r>
    </w:p>
    <w:p>
      <w:r>
        <w:rPr>
          <w:b/>
        </w:rPr>
        <w:t>E. 2.5</w:t>
      </w:r>
    </w:p>
    <w:p>
      <w:r>
        <w:t>En l'espèce, la juridiction cantonale n'a pas donné la moindre explication sur les raisons qui l'ont amenée à mettre à la charge de l'office recourant les frais de l'expertise judiciaire. Compte tenu des règles différenciées applicables aux frais de justice dans la procédure devant le tribunal cantonal des assurances (cf. supra consid. 2.2 à 2.4), le silence de la juridiction cantonale sur cette question viole le droit d'être entendu de l'office recourant, car le jugement attaqué ne lui permet pas de comprendre les motifs qui ont guidé la décision de la juridiction cantonale. Eu égard à la nature formelle du droit d'être entendu, il y a lieu d'annuler le jugement entrepris et de renvoyer la cause à la juridiction cantonale pour qu'elle rende une nouvelle décision motivée sur ce point.</w:t>
      </w:r>
    </w:p>
    <w:p>
      <w:r>
        <w:rPr>
          <w:b/>
        </w:rPr>
        <w:t>E. 3</w:t>
      </w:r>
    </w:p>
    <w:p>
      <w:r>
        <w:t>L'office recourant reproche également à la juridiction cantonale d'avoir alloué à l'intimé sans fournir la moindre explication des dépens à hauteur de la somme de 3'500 fr., montant qui n'était pas justifié au vu des circonstances. En effet, le litige ne présentait pas une grande complexité et n'avait pas engendré d'actes d'instruction conséquents, hormis la mise en place d'une expertise judiciaire, ni nécessité la tenue d'une audience. L'ampleur du travail fourni par le représentant de l'intimé devait pas ailleurs être qualifiée de modeste.</w:t>
      </w:r>
    </w:p>
    <w:p>
      <w:r>
        <w:rPr>
          <w:b/>
        </w:rPr>
        <w:t>E. 3.1.1</w:t>
      </w:r>
    </w:p>
    <w:p>
      <w:r>
        <w:t>Malgré les exigences déduites du droit d'être entendu (cf. supra consid. 2.1), 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arrêts I 308/98 du 28 juillet 1999 consid. 3, in SVR 2000 IV n. 11 p. 31, et 9C_801/2012 du 28 octobre 2013 consid. 5, destiné à la publication).</w:t>
      </w:r>
    </w:p>
    <w:p>
      <w:r>
        <w:rPr>
          <w:b/>
        </w:rPr>
        <w:t>E. 3.1.2</w:t>
      </w:r>
    </w:p>
    <w:p>
      <w:r>
        <w:t>En l'occurrence, la juridiction cantonale s'est contentée d'appliquer la règle générale, selon laquelle il n'y a pas lieu, en principe, de motiver la décision en matière de dépens. Le grief développé par l'office recourant serait admissible si la juridiction cantonale s'était écartée d'un tarif ou d'une règle légale cantonale fixant des minima et des maxima. Or, ce n'est manifestement pas le cas en l'espèce. D'après l'art. 6 du règlement sur les frais, émoluments et indemnités en procédure administrative du 30 juillet 1986 (RFPA; RS/GE E 5 10.03), la juridiction peut allouer à une partie pour les frais indispensables occasionnés par la procédure, y compris les honoraires éventuels d'un mandataire, une indemnité de 200 à 10'000 fr. Dans la mesure où le montant alloué à l'intimée se situe dans la fourchette prévue par le droit cantonal, la juridiction cantonale n'était pas tenue de motiver sa décision et n'a, partant, pas violé le droit d'être entendu de l'office recourant.</w:t>
      </w:r>
    </w:p>
    <w:p>
      <w:r>
        <w:rPr>
          <w:b/>
        </w:rPr>
        <w:t>E. 3.2.1</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Le point de savoir si et à quelles conditions une partie a droit à des dépens en instance cantonale de recours lorsqu'elle obtient gain de cause relève du droit fédéral et dépend non seulement de l'issue du litige mais également de la personne de l'ayant droit (cf. ATF 129 V 113 consid. 2.2 p. 115 et les arrêts cités). La fixation du montant de l'indemnité de dépens ressortit en revanche au droit cantonal et échappe, en principe, à la compétence du Tribunal fédéral. Sauf exceptions non pertinentes en l'espèce (cf. art. 95 let . c, d et e LTF), la violation du droit cantonal ne constitue en effet pas un motif de recours; la partie recourante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p. 466; 133 II 249 consid. 1.2.1 p. 251).</w:t>
      </w:r>
    </w:p>
    <w:p>
      <w:r>
        <w:rPr>
          <w:b/>
        </w:rPr>
        <w:t>E. 3.2.2</w:t>
      </w:r>
    </w:p>
    <w:p>
      <w:r>
        <w:t>L'office recourant ne parvient pas à démontrer le caractère arbitraire du montant des dépens alloués à l'intimé. La somme de 3'500 fr. reste dans la marge inférieure de la fourchette prévue par le droit cantonal (cf. supra consid. 3.1.2), ce qui laisse à penser que la juridiction cantonale a considéré que le cas ne présentait pas une complexité et des difficultés particulières. Pour le reste, les arguments invoqués par l'office recourant ne suffisent pas à démontrer le caractère manifestement disproportionné du montant alloué, la simple énumération des actes prétendument accomplis par l'intimé (voir à ce propos la réponse de l'intimé) n'étant à ce titre pas suffisant pour établir l'arbitraire.</w:t>
      </w:r>
    </w:p>
    <w:p>
      <w:r>
        <w:rPr>
          <w:b/>
        </w:rPr>
        <w:t>E. 4</w:t>
      </w:r>
    </w:p>
    <w:p>
      <w:r>
        <w:t>Vu l'issue du litige, l'office recourant obtient partiellement gain de cause. Il se justifie de répartir les frais judiciaires à raison de la moitié à la charge de l'office recourant ( art. 66 al. 1 LTF ) et de la moitié à la charge de la République et canton de Genève ( art. 66 al. 3 LTF ; ATF 133 V 402 consid. 5 p. 407 et les arrêts cités; Hansjörg Seiler, in Bundesgerichtsgesetz [BGG], 2007, n° 43 ad art. 66; Thomas Geiser, in Basler Kommentar, Bundesgerichtsgesetz, 2008, n° 25 ad art. 66). L'intimé, représenté par un avocat, a droit à une indemnité de dépens à la charge de l'office recourant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