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9C_380/2013 vom 3. Oktober 2013</w:t>
      </w:r>
    </w:p>
    <w:p>
      <w:r>
        <w:t>Bundesgericht, 2013-10-03, DE</w:t>
      </w:r>
    </w:p>
    <w:p>
      <w:r>
        <w:rPr>
          <w:b/>
        </w:rPr>
        <w:t xml:space="preserve">Quelle: </w:t>
      </w:r>
      <w:r>
        <w:t>https://mcp.opencaselaw.ch/entscheid/bger_9C_380_2013</w:t>
      </w:r>
    </w:p>
    <w:p>
      <w:r>
        <w:t>FR: TF 9C_380/2013 du 3 octobre 2013</w:t>
      </w:r>
    </w:p>
    <w:p>
      <w:r>
        <w:t>IT: TF 9C_380/2013 del 3 ottobre 2013</w:t>
      </w:r>
    </w:p>
    <w:p>
      <w:pPr>
        <w:pStyle w:val="Heading2"/>
      </w:pPr>
      <w:r>
        <w:t>Erwägungen</w:t>
      </w:r>
    </w:p>
    <w:p>
      <w:r>
        <w:rPr>
          <w:b/>
        </w:rPr>
        <w:t>E. 1</w:t>
      </w:r>
    </w:p>
    <w:p>
      <w:r>
        <w:t>Die Beschwerde in öffentlich-rechtlichen Angelegenheiten kann wegen Rechtsverletzung gemäss den Art. 95 f. BGG erhoben werden. Das Bundesgericht wendet das Recht von Amtes wegen an ( Art. 106 Abs. 1 BGG ). Allerdings prüft es, unter Berücksichtigung der allgemeinen Begründungspflicht der Beschwerde ( Art. 42 Abs. 1 und 2 BGG ), grundsätzlich nur die geltend gemachten Rügen, sofern die rechtlichen Mängel nicht geradezu offensichtlich sind ( BGE 137 III 580 E. 1.3 S. 584; 135 II 384 E. 2.2.1 S. 389; 135 III 397 E. 1.4 S. 400).</w:t>
      </w:r>
    </w:p>
    <w:p>
      <w:r>
        <w:rPr>
          <w:b/>
        </w:rPr>
        <w:t>E. 2.1</w:t>
      </w:r>
    </w:p>
    <w:p>
      <w:r>
        <w:t>Gemäss lit. a Abs. 1 der Schlussbestimmungen zur 6. IV-Revision (erstes Massnahmenpaket) vom 18. März 2011 (SchlBest. IV 6/1; AS 2011 5659) werden Renten, die bei pathogenetisch-ätiologisch unklaren syndromalen Beschwerdebildern ohne nachweisbare organische Grundlage gesprochen wurden, innerhalb von drei Jahren nach Inkrafttreten dieser Änderung (am 1. Januar 2012) überprüft; sind die Voraussetzungen nach Art. 7 ATSG [SR 830.1] nicht erfüllt, so wird die Rente herabgesetzt oder aufgehoben, auch wenn die Voraussetzungen von Art. 17 Abs. 1 ATSG nicht erfüllt sind. Diese Bestimmung findet indessen laut lit. a Abs. 4 SchlBest. IV 6/1 keine Anwendung auf Personen, die im Zeitpunkt des Inkrafttretens dieser Änderung das 55. Altersjahr zurückgelegt haben oder im Zeitpunkt, in dem die Überprüfung eingeleitet wird, seit mehr als 15 Jahren eine Rente der Invalidenversicherung beziehen.</w:t>
      </w:r>
    </w:p>
    <w:p>
      <w:r>
        <w:rPr>
          <w:b/>
        </w:rPr>
        <w:t>E. 2.2</w:t>
      </w:r>
    </w:p>
    <w:p>
      <w:r>
        <w:t>Im zur Publikation vorgesehenen Grundsatzurteil 8C_324/2013 vom 29. August 2013 E. 4 hat das Bundesgericht in Auslegung des vorstehend letztzitierten Halbsatzes festgestellt, dass zur Beantwortung der Frage, ob eine Person bereits seit mehr als 15 Jahren eine IV-Rente "bezieht", auf den Beginn ihres Rentenanspruchs und nicht auf den Zeitpunkt des Erlasses der rentenzusprechenden Verfügung abzustellen ist. Einzig diese Interpretation der Ausschlussklausel trägt den Kernanliegen der darin verankerten Besitzstandsgarantie (Gewährleistung von Rechtssicherheit und Vertrauensschutz; Vermeidung aussichtsloser Eingliederungsversuche) angemessen Rechnung. Während dem Verfügungszeitpunkt stets etwas Zufälliges anhaftet, vermag die Anknüpfung beim Beginn der Rentenberechtigung eine allfällige lange dauernde (Teil-) Absenz vom Arbeitsmarkt und die sich daraus ergebende faktische Aussichtslosigkeit von (Wieder-) Eingliederungsmassnahmen klar darzutun (vgl. auch Urteile 8C_457/2013 vom 4. September 2013 E. 3.2.1 und 8C_447/2013 vom 29. August 2013 E. 3.2.1). Die Höhe der seit mehr als 15 Jahren bezogenen IV-Rente (Viertels-, halbe, Dreiviertels- oder ganze Rente) spielt für das Heranziehen der Ausschlussklausel von lit. a Abs. 4 SchlBest. IV 6/1 keine Rolle (E. 5.1 des erwähnten Grundsatzurteils 8C_324/2013).</w:t>
      </w:r>
    </w:p>
    <w:p>
      <w:r>
        <w:rPr>
          <w:b/>
        </w:rPr>
        <w:t>E. 3</w:t>
      </w:r>
    </w:p>
    <w:p>
      <w:r>
        <w:t>Im hier zu beurteilenden Fall sprach die IV-Stelle mit Verfügung vom 27. Juni 2000 rückwirkend ab 1. Mai 1996 eine halbe sowie ab 1. Januar 1999 eine ganze Invalidenrente zu. Bei Einleitung der Überprüfung dieser Leistung im Jahre 2012 konnte die Beschwerdegegnerin nach dem Gesagten auf einen mehr als 15 Jahre dauernden Rentenbezug im Sinne von lit. a Abs. 4 SchlBest. IV 6/1 zurückblicken. Wie die Vorinstanz zu Recht erkannt hat, fällt somit eine Rentenaufhebung nach Abs. 1 der genannten Schlussbestimmungen ausser Betracht.</w:t>
      </w:r>
    </w:p>
    <w:p>
      <w:r>
        <w:rPr>
          <w:b/>
        </w:rPr>
        <w:t>E. 4</w:t>
      </w:r>
    </w:p>
    <w:p>
      <w:r>
        <w:t>Das Gesuch um aufschiebende Wirkung der vorliegenden Beschwerde wird mit dem heutigen Urteil gegenstandslos.</w:t>
      </w:r>
    </w:p>
    <w:p>
      <w:r>
        <w:rPr>
          <w:b/>
        </w:rPr>
        <w:t>E. 5</w:t>
      </w:r>
    </w:p>
    <w:p>
      <w:r>
        <w:t>Die Gerichtskosten werden der beschwerdeführenden IV-Stelle als unterliegender Partei auferlegt ( Art. 66 Abs. 1 BGG ). Ferner hat sie der obsiegenden Beschwerdegegnerin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