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9C_380/2012 vom 31. Mai 2012</w:t>
      </w:r>
    </w:p>
    <w:p>
      <w:r>
        <w:t>Bundesgericht, 2012-05-31, DE</w:t>
      </w:r>
    </w:p>
    <w:p>
      <w:r>
        <w:rPr>
          <w:b/>
        </w:rPr>
        <w:t xml:space="preserve">Quelle: </w:t>
      </w:r>
      <w:r>
        <w:t>https://mcp.opencaselaw.ch/entscheid/bger_9C_380_2012</w:t>
      </w:r>
    </w:p>
    <w:p>
      <w:r>
        <w:t>FR: TF 9C_380/2012 du 31 mai 2012</w:t>
      </w:r>
    </w:p>
    <w:p>
      <w:r>
        <w:t>IT: TF 9C_380/2012 del 31 maggio 2012</w:t>
      </w:r>
    </w:p>
    <w:p>
      <w:pPr>
        <w:pStyle w:val="Heading2"/>
      </w:pPr>
      <w:r>
        <w:t>Volltext</w:t>
      </w:r>
    </w:p>
    <w:p>
      <w:r>
        <w:t>Bundesgericht</w:t>
      </w:r>
    </w:p>
    <w:p>
      <w:r>
        <w:t>Tribunal fédéral</w:t>
      </w:r>
    </w:p>
    <w:p>
      <w:r>
        <w:t>Tribunale federale</w:t>
      </w:r>
    </w:p>
    <w:p>
      <w:r>
        <w:t>Tribunal federal</w:t>
      </w:r>
    </w:p>
    <w:p>
      <w:r>
        <w:t>{T 0/2}</w:t>
      </w:r>
    </w:p>
    <w:p>
      <w:r>
        <w:t>9C_380/2012</w:t>
      </w:r>
    </w:p>
    <w:p>
      <w:r>
        <w:t>Urteil vom 31. Mai 2012</w:t>
      </w:r>
    </w:p>
    <w:p>
      <w:r>
        <w:t>II. sozialrechtliche Abteilung</w:t>
      </w:r>
    </w:p>
    <w:p>
      <w:r>
        <w:t>Besetzung</w:t>
      </w:r>
    </w:p>
    <w:p>
      <w:r>
        <w:t>Bundesrichter U. Meyer, Präsident,</w:t>
      </w:r>
    </w:p>
    <w:p>
      <w:r>
        <w:t>Gerichtsschreiber Nussbaumer.</w:t>
      </w:r>
    </w:p>
    <w:p>
      <w:r>
        <w:t>Verfahrensbeteiligte</w:t>
      </w:r>
    </w:p>
    <w:p>
      <w:r>
        <w:t>W.________,</w:t>
      </w:r>
    </w:p>
    <w:p>
      <w:r>
        <w:t>Beschwerdeführer,</w:t>
      </w:r>
    </w:p>
    <w:p>
      <w:r>
        <w:t>gegen</w:t>
      </w:r>
    </w:p>
    <w:p>
      <w:r>
        <w:t>CSS Kranken-Versicherung AG, Recht &amp; Compliance, Tribschenstrasse 21, 6005 Luzern,</w:t>
      </w:r>
    </w:p>
    <w:p>
      <w:r>
        <w:t>Beschwerdegegnerin.</w:t>
      </w:r>
    </w:p>
    <w:p>
      <w:r>
        <w:t>Gegenstand</w:t>
      </w:r>
    </w:p>
    <w:p>
      <w:r>
        <w:t>Krankenversicherung,</w:t>
      </w:r>
    </w:p>
    <w:p>
      <w:r>
        <w:t>Beschwerde gegen den Entscheid des Versicherungsgerichts des Kantons Solothurn vom 30. April 2012.</w:t>
      </w:r>
    </w:p>
    <w:p>
      <w:r>
        <w:t>Nach Einsicht</w:t>
      </w:r>
    </w:p>
    <w:p>
      <w:r>
        <w:t>in die Beschwerde vom 7. Mai 2012 gegen den Entscheid des Versicherungsgerichts des Kantons Solothurn vom 30. April 2012 betreffend Krankenkassenprämien und Kostenbeteiligung,</w:t>
      </w:r>
    </w:p>
    <w:p>
      <w:r>
        <w:t>in Erwägung,</w:t>
      </w:r>
    </w:p>
    <w:p>
      <w:r>
        <w:t>dass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die Begründung sachbezogen zu sein hat, d.h. dass die beschwerdeführende Partei sich mit den Erwägungen des angefochtenen Entscheids, die für dessen Ergebnis ausschlaggebend sind, auseinanderzusetzen hat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bei Bestreitung von Sachverhaltsfeststellungen der Vorinstanz in einer im Wesentlichen den Anforderungen von Art. 105 Abs. 2 BGG genügenden Weise aufgezeigt werden muss, dass diese offensichtlich unrichtig, d.h. unhaltbar oder gar willkürlich, bzw. unter Verletzung von Verfahrensvorschriften zustande gekommen seien ( Art. 97 Abs. 1 und Art. 105 Abs. 2 BGG ; siehe BGE 137 I 58 E. 4.1.2 S. 62 mit Hinweisen),</w:t>
      </w:r>
    </w:p>
    <w:p>
      <w:r>
        <w:t>dass sich die Beschwerde mit den tatsächlichen Feststellungen und rechtlichen Erwägungen des kantonalen Gerichts zur Höhe des ausstehenden Betrages für Prämien, Kostenbeteiligungen und Mahnspesen, zum fehlenden Verrechnungsrecht des Versicherten, zum System des Tiers payant und den damit verbundenen Streitverfahren nicht in rechtsgenüglicher Weise auseinandersetzt, sondern im Wesentlichen lediglich die Auffassung des Beschwerdeführers wiedergibt, die Beschwerdegegnerin habe Zahlungen ohne seine Einwilligung vorgenommen, was einen Vertragsbruch seitens des Versicherers darstelle,</w:t>
      </w:r>
    </w:p>
    <w:p>
      <w:r>
        <w:t>dass die Beschwerde daher gestützt auf Art. 108 Abs. 1 lit. b BGG im vereinfachten Verfahren zu erledigen ist,</w:t>
      </w:r>
    </w:p>
    <w:p>
      <w:r>
        <w:t>dass umständehalber auf die Erhebung von Gerichtskosten verzichtet wird (Art. 66 Abs. 1 in fine BGG), weshalb das Gesuch um Gewährung der unentgeltlichen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31. Mai 2012</w:t>
      </w:r>
    </w:p>
    <w:p>
      <w:r>
        <w:t>Im Namen der II. sozialrechtlichen Abteilung</w:t>
      </w:r>
    </w:p>
    <w:p>
      <w:r>
        <w:t>des Schweizerischen Bundesgerichts</w:t>
      </w:r>
    </w:p>
    <w:p>
      <w:r>
        <w:t>Der Präsident: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