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9C_378/2022 vom 30. August 2022</w:t>
      </w:r>
    </w:p>
    <w:p>
      <w:r>
        <w:t>Bundesgericht, 2022-08-30, DE</w:t>
      </w:r>
    </w:p>
    <w:p>
      <w:r>
        <w:rPr>
          <w:b/>
        </w:rPr>
        <w:t xml:space="preserve">Quelle: </w:t>
      </w:r>
      <w:r>
        <w:t>https://mcp.opencaselaw.ch/entscheid/bger_9C_378_2022</w:t>
      </w:r>
    </w:p>
    <w:p>
      <w:r>
        <w:t>FR: TF 9C_378/2022 du 30 août 2022</w:t>
      </w:r>
    </w:p>
    <w:p>
      <w:r>
        <w:t>IT: TF 9C_378/2022 del 30 agosto 2022</w:t>
      </w:r>
    </w:p>
    <w:p>
      <w:pPr>
        <w:pStyle w:val="Heading2"/>
      </w:pPr>
      <w:r>
        <w:t>Volltext</w:t>
      </w:r>
    </w:p>
    <w:p>
      <w:r>
        <w:t>Bundesgericht</w:t>
      </w:r>
    </w:p>
    <w:p>
      <w:r>
        <w:t>Tribunal fédéral</w:t>
      </w:r>
    </w:p>
    <w:p>
      <w:r>
        <w:t>Tribunale federale</w:t>
      </w:r>
    </w:p>
    <w:p>
      <w:r>
        <w:t>Tribunal federal</w:t>
      </w:r>
    </w:p>
    <w:p>
      <w:r>
        <w:t>9C_378/2022</w:t>
      </w:r>
    </w:p>
    <w:p>
      <w:r>
        <w:t>Urteil vom 30. August 2022</w:t>
      </w:r>
    </w:p>
    <w:p>
      <w:r>
        <w:t>II. sozialrechtliche Abteilung</w:t>
      </w:r>
    </w:p>
    <w:p>
      <w:r>
        <w:t>Besetzung</w:t>
      </w:r>
    </w:p>
    <w:p>
      <w:r>
        <w:t>Bundesrichter Stadelmann, als Einzelrichter,</w:t>
      </w:r>
    </w:p>
    <w:p>
      <w:r>
        <w:t>Gerichtsschreiber Williner.</w:t>
      </w:r>
    </w:p>
    <w:p>
      <w:r>
        <w:t>Verfahrensbeteiligte</w:t>
      </w:r>
    </w:p>
    <w:p>
      <w:r>
        <w:t>A.________,</w:t>
      </w:r>
    </w:p>
    <w:p>
      <w:r>
        <w:t>Beschwerdeführer,</w:t>
      </w:r>
    </w:p>
    <w:p>
      <w:r>
        <w:t>gegen</w:t>
      </w:r>
    </w:p>
    <w:p>
      <w:r>
        <w:t>Progrès Versicherungen AG, Zürichstrasse 130, 8600 Dübendorf, vertreten durch Helsana Versicherungen AG, Recht &amp; Compliance, Postfach, 8081 Zürich Helsana,</w:t>
      </w:r>
    </w:p>
    <w:p>
      <w:r>
        <w:t>Beschwerdegegnerin.</w:t>
      </w:r>
    </w:p>
    <w:p>
      <w:r>
        <w:t>Gegenstand</w:t>
      </w:r>
    </w:p>
    <w:p>
      <w:r>
        <w:t>Krankenversicherung,</w:t>
      </w:r>
    </w:p>
    <w:p>
      <w:r>
        <w:t>Beschwerde gegen den Entscheid des Obergerichts des Kantons Schaffhausen vom 7. Juni 2022 (62/2021/3).</w:t>
      </w:r>
    </w:p>
    <w:p>
      <w:r>
        <w:t>Nach Einsicht</w:t>
      </w:r>
    </w:p>
    <w:p>
      <w:r>
        <w:t>in die Eingabe vom 15. August 2022, worin A.________ die Absicht bekundete, gegen den Entscheid des Obergerichts des Kantons Schaffhausen vom 7. Juni 2022 Beschwerde in öffentlich-rechtlichen Angelegenheiten einzureichen und gleichzeitig um "Richtigstellung des Beginns der Rechtsmittelfrist" ersuchte,</w:t>
      </w:r>
    </w:p>
    <w:p>
      <w:r>
        <w:t>in die Mitteilung des Bundesgerichts vom 16. August 2022 an A.________, worin darauf hingewiesen wurde, dass bisher noch keine Beschwerde erhoben worden sei, dass das Bundesgericht (namentlich betreffend die Rechtzeitigkeit der Beschwerde) keine Rechtsauskünfte erteile und dass Beschwerdefristen nicht erstreckbar, wohl aber unter bestimmten Voraussetzungen wiederherstellbar seien,</w:t>
      </w:r>
    </w:p>
    <w:p>
      <w:r>
        <w:t>in die darauf hin von A.________ am 17. August 2022 eingereichte Beschwerde,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welche Vorschriften und weshalb sie von der Vorinstanz verletzt worden sind ( BGE 134 V 53 E. 3.3 und 133 IV 286 E. 1.4), wohingegen rein appellatorische Kritik nicht ausreicht ( BGE 140 III 264 E. 2.3),</w:t>
      </w:r>
    </w:p>
    <w:p>
      <w:r>
        <w:t>dass die beiden Eingaben des Beschwerdeführers diesen inhaltlichen Mindestanforderungen offensichtlich nicht genügen, da den Ausführungen nichts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dies namentlich gilt in Bezug auf die vorinstanzlichen Erwägungen, wonach die Krankenkasse die Betreibung zu Recht eingeleitet habe, die im Schreiben vom 27. Januar 2020 enthaltenen Erklärungen des Beschwerdeführers (betreffend Zahlungsbereitschaft und Verwendung der geleisteten Teilzahlung) deutlich nach Ablauf der Nachfrist erfolgt seien und den Krankenversicherer ohnehin erst nach Einleitung der Betreibung (28. Januar 2020) am 29. Januar 2020 erreicht hätten,</w:t>
      </w:r>
    </w:p>
    <w:p>
      <w:r>
        <w:t>dass nichts anderes gilt in Bezug auf die Erwägungen des kantonalen Gerichts betreffend die Nichtigkeit der Rechtsöffnungsverfügung und deren Auswirkungen auf nachfolgende Betreibungshandlungen,</w:t>
      </w:r>
    </w:p>
    <w:p>
      <w:r>
        <w:t>dass sich der Beschwerdeführer stattdessen darauf beschränkt, die bereits im kantonalen Verfahren dargelegte eigene Sichtweise zu wiederholen und appellatorische Kritik am vorinstanzlichen Entscheid zu üben, was nach dem Dargelegten nicht genügt,</w:t>
      </w:r>
    </w:p>
    <w:p>
      <w:r>
        <w:t>dass deshalb im vereinfachten Verfahren nach Art. 108 Abs. 1 lit. b und Abs. 2 BGG auf die Beschwerde nicht einzutreten ist und der Beschwerdeführer nach Art. 66 Abs. 1 und 3 BGG kostenpflichtig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Obergericht des Kantons Schaffhausen und dem Bundesamt für Gesundheit schriftlich mitgeteilt.</w:t>
      </w:r>
    </w:p>
    <w:p>
      <w:r>
        <w:t>Luzern, 30. August 2022</w:t>
      </w:r>
    </w:p>
    <w:p>
      <w:r>
        <w:t>Im Namen der II. sozialrechtlichen Abteilung</w:t>
      </w:r>
    </w:p>
    <w:p>
      <w:r>
        <w:t>des Schweizerischen Bundesgerichts</w:t>
      </w:r>
    </w:p>
    <w:p>
      <w:r>
        <w:t>Der Einzelrichter: Stadelmann</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