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9C_378/2018 vom 5. Juni 2018</w:t>
      </w:r>
    </w:p>
    <w:p>
      <w:r>
        <w:t>Bundesgericht, 2018-06-05, DE</w:t>
      </w:r>
    </w:p>
    <w:p>
      <w:r>
        <w:rPr>
          <w:b/>
        </w:rPr>
        <w:t xml:space="preserve">Quelle: </w:t>
      </w:r>
      <w:r>
        <w:t>https://mcp.opencaselaw.ch/entscheid/bger_9C_378_2018</w:t>
      </w:r>
    </w:p>
    <w:p>
      <w:r>
        <w:t>FR: TF 9C_378/2018 du 5 juin 2018</w:t>
      </w:r>
    </w:p>
    <w:p>
      <w:r>
        <w:t>IT: TF 9C_378/2018 del 5 giugno 2018</w:t>
      </w:r>
    </w:p>
    <w:p>
      <w:pPr>
        <w:pStyle w:val="Heading2"/>
      </w:pPr>
      <w:r>
        <w:t>Volltext</w:t>
      </w:r>
    </w:p>
    <w:p>
      <w:r>
        <w:t>Bundesgericht</w:t>
      </w:r>
    </w:p>
    <w:p>
      <w:r>
        <w:t>Tribunal fédéral</w:t>
      </w:r>
    </w:p>
    <w:p>
      <w:r>
        <w:t>Tribunale federale</w:t>
      </w:r>
    </w:p>
    <w:p>
      <w:r>
        <w:t>Tribunal federal</w:t>
      </w:r>
    </w:p>
    <w:p>
      <w:r>
        <w:t>9C_378/2018</w:t>
      </w:r>
    </w:p>
    <w:p>
      <w:r>
        <w:t>Urteil vom 5. Juni 2018</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22. März 2018 (IV.2017.00667).</w:t>
      </w:r>
    </w:p>
    <w:p>
      <w:r>
        <w:t>Nach Einsicht</w:t>
      </w:r>
    </w:p>
    <w:p>
      <w:r>
        <w:t>in den Entscheid vom 22. März 2018, mit welchem das Sozialversicherungsgericht des Kantons Zürich die von A.________ gegen eine Nichteintretensverfügung der IV-Stelle des Kantons Zürich vom 10. Mai 2017 erhobene Beschwerde abwies,</w:t>
      </w:r>
    </w:p>
    <w:p>
      <w:r>
        <w:t>in die dagegen erhobene Beschwerde vom 16. Mai 2018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 vom 16. Mai 2018 diesen inhaltlichen Mindestanforderungen offensichtlich nicht genügt, da den Ausführungen nichts entnommen werden kann, was darauf hindeuten würde, die vorinstanzliche Sachverhaltsfeststellung sei im Sinne von Art. 97 Abs. 1 BGG - soweit überhaupt beanstandet - qualifiziert unzutreffend (unhaltbar, willkürlich; BGE 140 V 22 E. 7.3.1 S. 39; 135 II 145 E. 8.1 S. 153) oder die darauf beruhenden Erwägungen rechtsfehlerhaft (vgl. Art. 95 BGG ),</w:t>
      </w:r>
    </w:p>
    <w:p>
      <w:r>
        <w:t>dass die Vorinstanz einlässlich erwog, weshalb im Rahmen der Neuanmeldung eine Verschlechterung des Gesundheitszustands für den massgeblichen Vergleichszeitraum nicht glaubhaft gemacht wurde (Art. 87 Abs. 3 in Verbindung mit Abs. 2 IVV),</w:t>
      </w:r>
    </w:p>
    <w:p>
      <w:r>
        <w:t>dass das kantonale Gericht insbesondere feststellte, die gemäss Bericht des Medizinischen Zentrums B.________ vom 8. Dezember 2016 verstärkten Symptome (Nervosität, Aggression, Impulsivität) würden sich (nach wie vor) unter keine der gestellten Diagnosen subsumieren lassen, was auch der Einschätzung der Gutachter der MEDAS Bern vom Mai 2014 entspreche, welche die Reizbarkeit und die innere Unruhe als Folge schwieriger psychosozialer Umstände interpretiert hätten,</w:t>
      </w:r>
    </w:p>
    <w:p>
      <w:r>
        <w:t>dass sich der Beschwerdeführer demgegenüber in appellatorischer Weise auf eine eigene, von der Vorinstanz abweichende Beweiswürdigung und Darstellung seiner gesundheitlichen Verhältnisse beschränkt, was nicht genügt,</w:t>
      </w:r>
    </w:p>
    <w:p>
      <w:r>
        <w:t>dass deshalb im vereinfachten Verfahren nach Art. 108 Abs. 1 lit. b BGG auf die Beschwerde nicht einzutreten ist,</w:t>
      </w:r>
    </w:p>
    <w:p>
      <w:r>
        <w:t>dass mangels einer gültigen Beschwerde die für das letztinstanzliche Verfahren beantragte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5. Juni 2018</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