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9C_378/2017 vom 20. Juni 2017</w:t>
      </w:r>
    </w:p>
    <w:p>
      <w:r>
        <w:t>Bundesgericht, 2017-06-20, DE</w:t>
      </w:r>
    </w:p>
    <w:p>
      <w:r>
        <w:rPr>
          <w:b/>
        </w:rPr>
        <w:t xml:space="preserve">Quelle: </w:t>
      </w:r>
      <w:r>
        <w:t>https://mcp.opencaselaw.ch/entscheid/bger_9C_378_2017</w:t>
      </w:r>
    </w:p>
    <w:p>
      <w:r>
        <w:t>FR: TF 9C_378/2017 du 20 juin 2017</w:t>
      </w:r>
    </w:p>
    <w:p>
      <w:r>
        <w:t>IT: TF 9C_378/2017 del 20 giugno 2017</w:t>
      </w:r>
    </w:p>
    <w:p>
      <w:pPr>
        <w:pStyle w:val="Heading2"/>
      </w:pPr>
      <w:r>
        <w:t>Volltext</w:t>
      </w:r>
    </w:p>
    <w:p>
      <w:r>
        <w:t>Bundesgericht</w:t>
      </w:r>
    </w:p>
    <w:p>
      <w:r>
        <w:t>Tribunal fédéral</w:t>
      </w:r>
    </w:p>
    <w:p>
      <w:r>
        <w:t>Tribunale federale</w:t>
      </w:r>
    </w:p>
    <w:p>
      <w:r>
        <w:t>Tribunal federal</w:t>
      </w:r>
    </w:p>
    <w:p>
      <w:r>
        <w:t>9C_378/2017</w:t>
      </w:r>
    </w:p>
    <w:p>
      <w:r>
        <w:t>Urteil vom 20. Juni 2017</w:t>
      </w:r>
    </w:p>
    <w:p>
      <w:r>
        <w:t>II. sozialrechtliche Abteilung</w:t>
      </w:r>
    </w:p>
    <w:p>
      <w:r>
        <w:t>Besetzung</w:t>
      </w:r>
    </w:p>
    <w:p>
      <w:r>
        <w:t>Bundesrichterin Pfiffner, Präsidentin,</w:t>
      </w:r>
    </w:p>
    <w:p>
      <w:r>
        <w:t>Gerichtsschreiber Grünenfelder.</w:t>
      </w:r>
    </w:p>
    <w:p>
      <w:r>
        <w:t>Verfahrensbeteiligte</w:t>
      </w:r>
    </w:p>
    <w:p>
      <w:r>
        <w:t>A.________,</w:t>
      </w:r>
    </w:p>
    <w:p>
      <w:r>
        <w:t>Beschwerdeführerin,</w:t>
      </w:r>
    </w:p>
    <w:p>
      <w:r>
        <w:t>gegen</w:t>
      </w:r>
    </w:p>
    <w:p>
      <w:r>
        <w:t>Kantonale Ausgleichskasse Glarus, c/o Sozialversicherungen Glarus, Burgstrasse 6, 8750 Glarus,</w:t>
      </w:r>
    </w:p>
    <w:p>
      <w:r>
        <w:t>Beschwerdegegnerin.</w:t>
      </w:r>
    </w:p>
    <w:p>
      <w:r>
        <w:t>Gegenstand</w:t>
      </w:r>
    </w:p>
    <w:p>
      <w:r>
        <w:t>Ergänzungsleistung zur AHV/IV,</w:t>
      </w:r>
    </w:p>
    <w:p>
      <w:r>
        <w:t>Beschwerde gegen den Entscheid des Verwaltungsgerichts des Kantons Glarus vom 4. Mai 2017.</w:t>
      </w:r>
    </w:p>
    <w:p>
      <w:r>
        <w:t>Nach Einsicht</w:t>
      </w:r>
    </w:p>
    <w:p>
      <w:r>
        <w:t>in die Beschwerde vom 18. Mai 2017 (Poststempel) gegen den Entscheid des Verwaltungsgerichts des Kantons Glarus vom 4. Mai 2017 betreffend Rückforderung unrechtmässig bezogener Ergänzungsleistungen zur AHV/IV von Fr. 3'152.- und das Gesuch um unentgeltliche Rechtspflege,</w:t>
      </w:r>
    </w:p>
    <w:p>
      <w:r>
        <w:t>in die weitere Eingabe der A.________ vom 19. Juni 2017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86 E. 2 S. 88; 134 V 53 E. 3.3 S. 60), während rein appellatorische Kritik nicht genügt (vgl. BGE 140 III 264 E. 2.3 S. 266),</w:t>
      </w:r>
    </w:p>
    <w:p>
      <w:r>
        <w:t>dass die Eingabe vom 18. Mai 2017 diesen inhaltlichen Mindestanforderungen offensichtlich nicht genügt, da sich die Beschwerdeführerin nicht in hinreichender Weise mit den entscheidenden Erwägungen der Vorinstanz auseinandersetzt und ihren Ausführungen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dies insbesondere zutrifft auf die Erwägungen der Vorinstanz, wonach Einnahmen und Ausgaben für die fragliche Zeitperiode ab 1. Mai 2015 und damit auch der Anspruch auf Ergänzungsleistungen richtig berechnet worden seien, weshalb die Beschwerdeführerin für die zu Unrecht bezogenen Ergänzungsleistungen rückzahlungspflichtig (vgl. Art. 25 Abs. 1 Satz 1 ATSG ) sei,</w:t>
      </w:r>
    </w:p>
    <w:p>
      <w:r>
        <w:t>dass die Beschwerdeführerin auf die Formerfordernisse einer Beschwerde ans Bundesgericht in mehreren vorangegangenen Verfahren aufmerksam gemacht worden ist (u.a. Urteile 9C_188/2014 vom 1. April 2014 und 9C_917/2014 vom 30. Januar 2015),</w:t>
      </w:r>
    </w:p>
    <w:p>
      <w:r>
        <w:t>dass sich im Übrigen die Frage nach einer grossen Härte nur und erst im Zusammenhang mit einem allfälligen Erlass der Rückforderung stellt ( Art. 25 Abs. 1 Satz 2 ATSG ; Art. 4 f. ATSV), welcher ausserhalb des Streitgegenstandes liegt,</w:t>
      </w:r>
    </w:p>
    <w:p>
      <w:r>
        <w:t>dass deshalb im vereinfachten Verfahren nach Art. 108 Abs. 1 lit. b und Abs. 2 BGG auf die Beschwerde nicht einzutreten ist,</w:t>
      </w:r>
    </w:p>
    <w:p>
      <w:r>
        <w:t>dass mangels einer gültigen Beschwerde die unentgeltliche Rechtspflege ( Art. 64 BGG ) ausscheidet, indessen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Glarus und dem Bundesamt für Sozialversicherungen schriftlich mitgeteilt.</w:t>
      </w:r>
    </w:p>
    <w:p>
      <w:r>
        <w:t>Luzern, 20. Juni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