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9C_378/2013 vom 3. Juli 2013</w:t>
      </w:r>
    </w:p>
    <w:p>
      <w:r>
        <w:t>Bundesgericht, 2013-07-03, DE</w:t>
      </w:r>
    </w:p>
    <w:p>
      <w:r>
        <w:rPr>
          <w:b/>
        </w:rPr>
        <w:t xml:space="preserve">Quelle: </w:t>
      </w:r>
      <w:r>
        <w:t>https://mcp.opencaselaw.ch/entscheid/bger_9C_378_2013</w:t>
      </w:r>
    </w:p>
    <w:p>
      <w:r>
        <w:t>FR: TF 9C_378/2013 du 3 juillet 2013</w:t>
      </w:r>
    </w:p>
    <w:p>
      <w:r>
        <w:t>IT: TF 9C_378/2013 del 3 luglio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9C_378/2013</w:t>
      </w:r>
    </w:p>
    <w:p>
      <w:r>
        <w:t>Urteil vom 3. Juli 2013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Keel Baumann.</w:t>
      </w:r>
    </w:p>
    <w:p>
      <w:r>
        <w:t>Verfahrensbeteiligte</w:t>
      </w:r>
    </w:p>
    <w:p>
      <w:r>
        <w:t>N.________,</w:t>
      </w:r>
    </w:p>
    <w:p>
      <w:r>
        <w:t>Beschwerdeführer,</w:t>
      </w:r>
    </w:p>
    <w:p>
      <w:r>
        <w:t>gegen</w:t>
      </w:r>
    </w:p>
    <w:p>
      <w:r>
        <w:t>IV-Stelle Bern ,</w:t>
      </w:r>
    </w:p>
    <w:p>
      <w:r>
        <w:t>Scheibenstrasse 70, 3014 Bern,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</w:t>
      </w:r>
    </w:p>
    <w:p>
      <w:r>
        <w:t>des Verwaltungsgerichts des Kantons Bern</w:t>
      </w:r>
    </w:p>
    <w:p>
      <w:r>
        <w:t>vom 3. Mai 2013.</w:t>
      </w:r>
    </w:p>
    <w:p>
      <w:r>
        <w:t>Nach Einsicht</w:t>
      </w:r>
    </w:p>
    <w:p>
      <w:r>
        <w:t>in die Beschwerde vom 16. Mai 2013 (Poststempel) gegen den Entscheid des Verwaltungsgerichts des Kantons Bern, Sozialversicherungsrechtliche Abteilung, vom 3. Mai 2013,</w:t>
      </w:r>
    </w:p>
    <w:p>
      <w:r>
        <w:t>in die Mitteilung des Bundesgerichts vom 17. Mai 2013 an N.________,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die daraufhin von N.________ am 21. Mai 2013 eingereichte Eingabe,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beiden Eingaben des Beschwerdeführers diesen inhaltlichen Mindestanforderungen nicht genügen, da sie keinen rechtsgenüglichen Antrag enthalten und den - soweit überhaupt sachbezogenen - Ausführungen nicht entnommen werden kann, inwiefern die Sachverhaltsfeststellungim Sinne von Art. 97 Abs. 1 BGG - soweit überhaupt beanstandet - qualifiziert unzutreffend (unhaltbar, willkürlich; BGE 137 III 226 E. 4.2 S. 234; 134 IV 36 E. 1.4.1 S. 39) und die darauf beruhenden Erwägungen rechtsfehlerhaft sein sollen,</w:t>
      </w:r>
    </w:p>
    <w:p>
      <w:r>
        <w:t>dass der Versicherte nicht zur Kenntnis nehmen will, dass er im Gesuch um revisionsweise Erhöhung der Invalidenrente die massgebliche Veränderung der tatsächlichen Verhältnisse hätte glaubhaft machen müssen ( Art. 87 Abs. 2 IVV ) und der Untersuchungsgrundsatz ( Art. 43 Abs. 1 ATSG ) insoweit nicht spielt (vgl. auch BGE 130 V 64 ),</w:t>
      </w:r>
    </w:p>
    <w:p>
      <w:r>
        <w:t>dass der Bericht des Universitären Notfallzentrums, Spital X.________, über den Eintritt vom 10. Mai 2013 nicht in diesem Verfahren berücksichtigt werden kann ( Art. 99 Abs. 1 BGG ),</w:t>
      </w:r>
    </w:p>
    <w:p>
      <w:r>
        <w:t>dass deshalb im vereinfachten Verfahren nach Art. 108 Abs. 1 lit. b und Abs. 2 BGG auf die Beschwerde nicht einzutreten ist und in Anwendung von Art. 66 Abs. 1 Satz 2 BGG auf die Erhebung von Gerichtskosten umständehalber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Sozialversicherungsrechtliche Abteilung, und dem Bundesamt für Sozialversicherungen schriftlich mitgeteilt.</w:t>
      </w:r>
    </w:p>
    <w:p>
      <w:r>
        <w:t>Luzern, 3. Juli 2013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              Die Gerichtsschreiberin:</w:t>
      </w:r>
    </w:p>
    <w:p>
      <w:r>
        <w:t>Meyer                     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