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375/2007 vom 2. November 2007</w:t>
      </w:r>
    </w:p>
    <w:p>
      <w:r>
        <w:t>Bundesgericht, 2007-11-02, DE</w:t>
      </w:r>
    </w:p>
    <w:p>
      <w:r>
        <w:rPr>
          <w:b/>
        </w:rPr>
        <w:t xml:space="preserve">Quelle: </w:t>
      </w:r>
      <w:r>
        <w:t>https://mcp.opencaselaw.ch/entscheid/bger_9C_375_2007</w:t>
      </w:r>
    </w:p>
    <w:p>
      <w:r>
        <w:t>FR: TF 9C 375/2007 du 2 novembre 2007</w:t>
      </w:r>
    </w:p>
    <w:p>
      <w:r>
        <w:t>IT: TF 9C 375/2007 del 2 novembre 2007</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Angelegeneheiten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2</w:t>
      </w:r>
    </w:p>
    <w:p>
      <w:r>
        <w:t>Der Beschwerdegegner hat im Jahre 2005 unbestrittenermassen eine Einlage von Fr. 30'000 in die 2. Säule getätigt. Streitig ist, ob die Hälfte dieser Einlage AHV-rechtlich abzugsfähig ist. Während die Vorinstanz mit dem Beschwerdegegner diese Frage bejaht, wird sie vom beschwerdeführenden BSV und der Ausgleichskasse verneint.</w:t>
      </w:r>
    </w:p>
    <w:p>
      <w:r>
        <w:rPr>
          <w:b/>
        </w:rPr>
        <w:t>E. 3</w:t>
      </w:r>
    </w:p>
    <w:p>
      <w:r>
        <w:t>Die Beitragsveranlagung entspricht der von der Steuerverwaltung getätigten Steuermeldung.</w:t>
      </w:r>
    </w:p>
    <w:p>
      <w:r>
        <w:rPr>
          <w:b/>
        </w:rPr>
        <w:t>E. 3.1</w:t>
      </w:r>
    </w:p>
    <w:p>
      <w:r>
        <w:t>Grundsätzlich besteht eine Bindung der AHV-Behörden an die Steuermeldung ( Art. 23 Abs. 4 AHVV ). Diese entfällt jedoch, wenn im Steuerverfahren kein Anlass für die Erhebung eines Rechtsmittels bestand ( BGE 110 V 369 E. 3b S. 373; ZAK 1992 S. 36 E. 5a). In dieser Konstellation ist nach der Rechtsprechung eine selbstständige Prüfung der den angefochtenen Beitragsverfügungen zu Grunde liegenden Steuerfaktoren möglich (ZAK 1992 S. 36 E. 5a).</w:t>
      </w:r>
    </w:p>
    <w:p>
      <w:r>
        <w:rPr>
          <w:b/>
        </w:rPr>
        <w:t>E. 3.2</w:t>
      </w:r>
    </w:p>
    <w:p>
      <w:r>
        <w:t>Im Steuerverfahren wurde der gesamte Einkauf unter Ziff. 15.3 der Steuererklärung zum Abzug vom gesamten Einkommen des Ehepaares zugelassen ( Art. 33 Abs. 1 lit. d DBG und analoge kant. Vorschriften). Der Beschwerdegegner hatte deshalb keinen Anlass, die Steuerveranlagung anzufechten, weshalb keine Bindung an die Steuermeldung besteht.</w:t>
      </w:r>
    </w:p>
    <w:p>
      <w:r>
        <w:rPr>
          <w:b/>
        </w:rPr>
        <w:t>E. 4.1</w:t>
      </w:r>
    </w:p>
    <w:p>
      <w:r>
        <w:t>Nach Art. 9 Abs. 2 lit. e AHVG werden die persönlichen Einlagen in Einrichtungen der beruflichen Vorsorge, soweit sie dem üblichen Arbeitgeberanteil entsprechen, vom beitragspflichtigen rohen Einkommen abgezogen. Für die Ausscheidung und das Ausmass der nach Art. 9 Abs. 2 lit. a-e AHVG zulässigen Abzüge sind die Vorschriften über die direkte Bundessteuer massgebend ( Art. 18 Abs. 1 AHVV ). Kraft dieses Verweises gilt auch für den Abzug in der AHV grundsätzlich Art. 33 Abs. 1 lit. d DBG , wonach die gemäss Gesetz, Statut oder Reglement geleisteten Einlagen, Prämien und Beiträge an Einrichtungen der beruflichen Vorsorge von den Einkünften abgezogen werden. Der in Art. 18 Abs. 1 AHVV enthaltene Verweis auf das Steuerrecht steht jedoch unter dem Vorbehalt anderslautender Vorschriften im AHVG. Ein solcher der bundessteuerrechtlichen Ordnung derogierender Umstand ist unter dem Gesichtspunkt des Normzweckes sowie der angestrebten Gleichbehandlung Unselbstständig- und Selbstständigerwerbender darin zu erblicken, dass gemäss Art. 9 Abs. 2 lit. e AHVG ein Abzug vom rohen Einkommen lediglich in der Höhe des "üblichen Arbeitgeberanteils" zulässig ist ( BGE 129 V 293 E. 3.2.2.4 S. 299), was gemäss der gesetzeskonformen ( BGE 132 V 209 E. 5 und 6 S. 213 f.) Rz. 1104 der Wegleitung über die Beiträge der Selbstständigerwerbenden und Nichterwerbstätigen in der AHV, IV und EO (WSN) in analoger Anwendung von Art. 66 Abs. 1 BVG einen Abzug nur zur Hälfte gestattet. Entgegen der früheren Fassung der WSN können unter die abzugsfähigen Einlagen im Sinne von Art. 9 Abs. 2 lit. e AHVG auch die Einlagen zum Einkauf fehlender Versicherungsjahre fallen ( BGE 129 V 293 ; Urteil H 109/01 vom 22. Mai 2003).</w:t>
      </w:r>
    </w:p>
    <w:p>
      <w:r>
        <w:rPr>
          <w:b/>
        </w:rPr>
        <w:t>E. 4.2</w:t>
      </w:r>
    </w:p>
    <w:p>
      <w:r>
        <w:t>Das beschwerdeführende BSV wendet ein, der Abzug sei nur zulässig, wenn der Einkauf zwingend vorgeschrieben sei, entsprechend der aufgrund von BGE 129 V 293 geänderten bzw. neu aufgenommenen Rz. 1103 und 1104.1 WSN. Im zur Publikation in der Amtlichen Sammlung vorgesehenen Urteil 9C_136/2007 vom 11. Oktober 2007 hat das Bundesgericht jedoch festgehalten, dass bei Selbstständigerwerbenden vom rohen Einkommen nicht nur die aufgrund einer reglementarischen oder statutarischen Verpflichtung geleisteten, sondern auch die freiwillig erbrachten, von den Statuten oder vom Reglement der Vorsorgeeinrichtung bloss ermöglichten Einlagen in die berufliche Vorsorge, gemäss Art. 9 Abs. 2 lit. e AHVG abgezogen werden können (E. 2.4 des genannten Urteils).</w:t>
      </w:r>
    </w:p>
    <w:p>
      <w:r>
        <w:rPr>
          <w:b/>
        </w:rPr>
        <w:t>E. 4.3</w:t>
      </w:r>
    </w:p>
    <w:p>
      <w:r>
        <w:t>Damit steht fest, dass das kantonale Gericht in Übereinstimmung mit der in E. 4.1 und 4.2 dargestellten Rechtsprechung die Zulässigkeit des hier strittigen Abzuges bejaht hat. Die Beschwerde ist unbegründet. Vom gemeldeten (steuerrechtlichen) Einkommen aus selbstständiger Erwerbstätigkeit ist somit die Hälfte der Einkaufssumme (Fr. 15'000.-) abzuziehen, wie dies die Vorinstanz zu Recht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