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9C_373/2016 vom 22. Juli 2016</w:t>
      </w:r>
    </w:p>
    <w:p>
      <w:r>
        <w:t>Bundesgericht, 2016-07-22, FR</w:t>
      </w:r>
    </w:p>
    <w:p>
      <w:r>
        <w:rPr>
          <w:b/>
        </w:rPr>
        <w:t xml:space="preserve">Quelle: </w:t>
      </w:r>
      <w:r>
        <w:t>https://mcp.opencaselaw.ch/entscheid/bger_9C_373_2016</w:t>
      </w:r>
    </w:p>
    <w:p>
      <w:r>
        <w:t>FR: TF 9C_373/2016 du 22 juillet 2016</w:t>
      </w:r>
    </w:p>
    <w:p>
      <w:r>
        <w:t>IT: TF 9C_373/2016 del 22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9C_373/2016</w:t>
      </w:r>
    </w:p>
    <w:p>
      <w:r>
        <w:t>Arrêt du 22 juillet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 par Me Laurent Damond, avocat,</w:t>
      </w:r>
    </w:p>
    <w:p>
      <w:r>
        <w:t>recourant,</w:t>
      </w:r>
    </w:p>
    <w:p>
      <w:r>
        <w:t>contre</w:t>
      </w:r>
    </w:p>
    <w:p>
      <w:r>
        <w:t>Office de l'assurance-invalidité du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</w:t>
      </w:r>
    </w:p>
    <w:p>
      <w:r>
        <w:t>du 30 mars 2016.</w:t>
      </w:r>
    </w:p>
    <w:p>
      <w:r>
        <w:t>Vu :</w:t>
      </w:r>
    </w:p>
    <w:p>
      <w:r>
        <w:t>le recours du 23 mai 2016 formé par A.________ contre le jugement du Tribunal cantonal du canton de Vaud, Cour des assurances sociales, du 30 mars 2016,</w:t>
      </w:r>
    </w:p>
    <w:p>
      <w:r>
        <w:t>considérant :</w:t>
      </w:r>
    </w:p>
    <w:p>
      <w:r>
        <w:t>que selon l'art. 108 al. 1 let. b de la loi du 17 juin 2005 sur le Tribunal fédéral (LTF; RS 173.110), le président de la cour - respectivement un autre juge à qui cette tâche a été confiée ( art. 108 al. 2 LTF ) -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140 III 86 consid. 2 p. 88 et les références),</w:t>
      </w:r>
    </w:p>
    <w:p>
      <w:r>
        <w:t>qu'en l'espèce, se référant à différents rapports de surveillance et à l'avis notamment des médecins de B.________ (du 10 décembre 2013), le Tribunal cantonal du canton de Vaud, Cour des assurances sociales, a retenu que le recourant avait obtenu des prestations de l'assurance-invalidité par simulation, son état de santé s'étant vraisemblablement amélioré au plus tard depuis le mois d'octobre 2012,</w:t>
      </w:r>
    </w:p>
    <w:p>
      <w:r>
        <w:t>que, procédant par affirmation, le recourant expose que les rapports de surveillance versés au dossier ne permettaient pas de retenir qu'il n'était pas atteint dans sa santé, car il continuait à consulter régulièrement ses médecins traitants et que ceux-ci lui prescrivaient toujours des anti-douleurs pour le dos,</w:t>
      </w:r>
    </w:p>
    <w:p>
      <w:r>
        <w:t>qu'il rappelle par ailleurs le contenu de certains certificats médicaux et le fait qu'il a formé un appel contre le jugement du Tribunal d'arrondissement de la Broye et du Nord vaudois le condamnant à une peine de 180 jours-amende pour tentative d'escroquerie et infraction à la loi fédérale sur l'assurance-vieillesse et survivants (jugement du 11 mars 2016),</w:t>
      </w:r>
    </w:p>
    <w:p>
      <w:r>
        <w:t>que ce faisant, il ne discute pas, fût-ce de manière succincte, les éléments retenus par la juridiction cantonale pour admettre une simulation,</w:t>
      </w:r>
    </w:p>
    <w:p>
      <w:r>
        <w:t>qu'il ne présente en particulier aucune argumentation dont le Tribunal fédéral pourrait déduire en quoi les constatations des premiers juges seraient manifestement inexactes (au sens de l' art. 97 al. 1 LTF ), ou en quoi l'acte attaqué serait contraire au droit ( art. 95 let. a LTF ),</w:t>
      </w:r>
    </w:p>
    <w:p>
      <w:r>
        <w:t>que le présent recours, considéré comme un recours en matière de droit public, ne répond pas aux exigences de l' art. 42 al. 1 et 2 LTF ,</w:t>
      </w:r>
    </w:p>
    <w:p>
      <w:r>
        <w:t>qu'il doit être déclaré irrecevable et traité selon la procédure simplifiée prévue à l' art. 108 al. 1 let. b LTF ,</w:t>
      </w:r>
    </w:p>
    <w:p>
      <w:r>
        <w:t>que le recourant, qui succombe, supportera les frais - réduits à 300 fr. - du présent arrêt (art. 65 al. 1 et 66 al. 1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22 juillet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