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373/2008 vom 24. Februar 2009</w:t>
      </w:r>
    </w:p>
    <w:p>
      <w:r>
        <w:t>Bundesgericht, 2009-02-24, FR</w:t>
      </w:r>
    </w:p>
    <w:p>
      <w:r>
        <w:rPr>
          <w:b/>
        </w:rPr>
        <w:t xml:space="preserve">Quelle: </w:t>
      </w:r>
      <w:r>
        <w:t>https://mcp.opencaselaw.ch/entscheid/bger_9C_373_2008</w:t>
      </w:r>
    </w:p>
    <w:p>
      <w:r>
        <w:t>FR: TF 9C 373/2008 du 24 février 2009</w:t>
      </w:r>
    </w:p>
    <w:p>
      <w:r>
        <w:t>IT: TF 9C 373/2008 del 24 febbraio 2009</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 Tribunal administratif a retenu que dans la mesure où le docteur U.________ avait tenu compte de données qui ne relevaient de toute évidence pas de la rhumatologie, l'office AI pouvait, sans prêter flanc à la critique, considérer que l'assuré était, d'un point de vue rhumatologique, apte à exercer une activité légère excluant le port de charges lourdes. Ni le rapport complémentaire du docteur U.________ du 23 avril 2007, ni celui du docteur E.________, chirurgien-orthopédiste traitant de l'intéressé, du 10 octobre 2005 n'étaient propres à modifier cette appréciation. Sur le plan psychiatrique, il n'y avait pas lieu de s'écarter des conclusions du docteur V.________.</w:t>
      </w:r>
    </w:p>
    <w:p>
      <w:r>
        <w:rPr>
          <w:b/>
        </w:rPr>
        <w:t>E. 2.2</w:t>
      </w:r>
    </w:p>
    <w:p>
      <w:r>
        <w:t>Le recourant se plaint d'une constatation manifestement inexacte des faits pertinents, consécutive à une mauvaise appréciation des preuves. Il reproche notamment au Tribunal administratif de s'être écarté des conclusions retenues par les docteurs U.________ et E.________ et de n'avoir pas examiné les divergences manifestes exprimées par les docteurs U.________ et V.________ au sujet de ses facultés psychiques.</w:t>
      </w:r>
    </w:p>
    <w:p>
      <w:r>
        <w:rPr>
          <w:b/>
        </w:rPr>
        <w:t>E. 3.1</w:t>
      </w:r>
    </w:p>
    <w:p>
      <w:r>
        <w:t>La lecture des motifs du jugement attaqué ne laisse pas clairement apparaître les éléments objectifs qui ont conduit les premiers juges à retenir que le recourant était apte sur le plan somatique à exercer toute activité légère excluant le port de lourdes charges. S'il ressort du dossier que l'assuré ne peut plus exercer son activité d'aide-concierge qu'à 50 %, celui-ci ne contient aucune analyse claire et explicite relative à la capacité résiduelle de travail du recourant dans une activité adaptée. Les rapports du docteur U.________ ne sauraient fournir des indices concluants sur ce point. Dans le cadre de sa première expertise, ce médecin n'a pas opéré de distinction claire entre ce qui relevait du domaine somatique, ce qui dépendait de la sphère psychique et ce qui sortait du champ purement médical (notamment la composante sociale). Qui plus est, son rapport complémentaire du 23 avril 2007 est contradictoire, en tant qu'il fait état d'une aggravation de l'état de santé somatique du recourant, tout en retenant une capacité de travail globalement inchangée. Le point de vue exprimé par le docteur E.________ dans son rapport du 10 octobre 2005 n'était guère plus explicite, puisque ce médecin a estimé qu'il existait, au vu de la situation, deux scénarios possibles: une « restructuration » professionnelle dans un travail sédentaire ou l'attribution d'une rente de 50 % avec révision fréquente afin de compenser une aggravation par l'attribution d'une rente plus importante. Cela étant, faute de constatations médicales claires sur ce point, les premiers juges ne pouvaient retenir que le recourant était apte à exercer une activité légère excluant le port de lourdes charges. Partant, ils ont établi les faits de façon manifestement inexacte au sens de l' art. 97 al. 1 LTF .</w:t>
      </w:r>
    </w:p>
    <w:p>
      <w:r>
        <w:rPr>
          <w:b/>
        </w:rPr>
        <w:t>E. 3.2</w:t>
      </w:r>
    </w:p>
    <w:p>
      <w:r>
        <w:t>S'agissant de son état de santé psychique, le recourant n'apporte aucun élément sur le plan médical qui justifierait de s'écarter des conclusions de l'expertise réalisée par le docteur V.________. Ce médecin a souligné que le recourant avait toujours été structuré d'une manière simple, avec des traits d'une dépendance affective vis-à-vis de son entourage. Il n'y avait toutefois pas de signes ou de symptômes suspects d'une maladie psychiatrique ou d'un trouble de la personnalité à caractère invalidant. Il ressort par ailleurs du parcours professionnel du recourant que celui-ci a toujours été en mesure, malgré la structure de sa personnalité, d'exercer une activité lucrative. Aujourd'hui encore, il travaille en qualité d'aide-concierge à 50 %, limité par des problèmes d'origine essentiellement lombaire. Dans ces circonstances, on ne voit pas très bien en quoi un complément d'expertise dans le but d'examiner les capacités neuropsychologiques du recourant serait utile pour l'issue de la cause.</w:t>
      </w:r>
    </w:p>
    <w:p>
      <w:r>
        <w:rPr>
          <w:b/>
        </w:rPr>
        <w:t>E. 3.3</w:t>
      </w:r>
    </w:p>
    <w:p>
      <w:r>
        <w:t>Compte tenu de l'incertitude relative à la capacité résiduelle de travail du recourant sur le plan somatique, il convient de renvoyer la cause à l'office intimé pour qu'il complète l'instruction sous la forme d'une expertise médicale rhumatologique. Eu égard à l'aggravation signalée par le docteur U.________, il appartiendra en particulier à l'expert désigné d'examiner l'évolution de la symptomatologie depuis 2003 jusqu'à ce jour. En ce sens, le recours se révèle bien fondé.</w:t>
      </w:r>
    </w:p>
    <w:p>
      <w:r>
        <w:rPr>
          <w:b/>
        </w:rPr>
        <w:t>E. 4</w:t>
      </w:r>
    </w:p>
    <w:p>
      <w:r>
        <w:t>Vu l'issue du litige, les frais et les dépens de la procédure fédérale doivent être mis à la charge de l'intimé (art. 66 al. 1 et 68 al. 1 LTF; ATF 123 V 159 ).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